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C45E" w14:textId="78AB112D" w:rsidR="004C160D" w:rsidRPr="00BA5A6D" w:rsidRDefault="004C160D" w:rsidP="00CC6423">
      <w:pPr>
        <w:spacing w:after="0"/>
        <w:jc w:val="both"/>
        <w:rPr>
          <w:rFonts w:ascii="Arial" w:eastAsia="Calibri" w:hAnsi="Arial" w:cs="Arial"/>
          <w:sz w:val="24"/>
          <w:szCs w:val="24"/>
        </w:rPr>
      </w:pPr>
      <w:r w:rsidRPr="00BA5A6D">
        <w:rPr>
          <w:rFonts w:ascii="Arial" w:eastAsia="Calibri" w:hAnsi="Arial" w:cs="Arial"/>
          <w:sz w:val="24"/>
          <w:szCs w:val="24"/>
        </w:rPr>
        <w:t>SKUPŠTINA DRUŠTVA</w:t>
      </w:r>
    </w:p>
    <w:p w14:paraId="4DDE810B" w14:textId="3433A480" w:rsidR="00CC6423" w:rsidRPr="00BA5A6D" w:rsidRDefault="00CC6423" w:rsidP="00CC6423">
      <w:pPr>
        <w:spacing w:after="0"/>
        <w:jc w:val="both"/>
        <w:rPr>
          <w:rFonts w:ascii="Arial" w:eastAsia="Calibri" w:hAnsi="Arial" w:cs="Arial"/>
          <w:sz w:val="24"/>
          <w:szCs w:val="24"/>
        </w:rPr>
      </w:pPr>
      <w:proofErr w:type="spellStart"/>
      <w:r w:rsidRPr="00BA5A6D">
        <w:rPr>
          <w:rFonts w:ascii="Arial" w:eastAsia="Calibri" w:hAnsi="Arial" w:cs="Arial"/>
          <w:sz w:val="24"/>
          <w:szCs w:val="24"/>
        </w:rPr>
        <w:t>Ur.broj</w:t>
      </w:r>
      <w:proofErr w:type="spellEnd"/>
      <w:r w:rsidRPr="00BA5A6D">
        <w:rPr>
          <w:rFonts w:ascii="Arial" w:eastAsia="Calibri" w:hAnsi="Arial" w:cs="Arial"/>
          <w:sz w:val="24"/>
          <w:szCs w:val="24"/>
        </w:rPr>
        <w:t xml:space="preserve">: </w:t>
      </w:r>
      <w:r w:rsidR="00C33265" w:rsidRPr="00BA5A6D">
        <w:rPr>
          <w:rFonts w:ascii="Arial" w:eastAsia="Calibri" w:hAnsi="Arial" w:cs="Arial"/>
          <w:sz w:val="24"/>
          <w:szCs w:val="24"/>
        </w:rPr>
        <w:t>02-2048/22</w:t>
      </w:r>
    </w:p>
    <w:p w14:paraId="069DF4F6" w14:textId="7BA8858D" w:rsidR="00BA5A6D" w:rsidRPr="00BA5A6D" w:rsidRDefault="00CC6423" w:rsidP="00B61F04">
      <w:pPr>
        <w:spacing w:after="0"/>
        <w:ind w:right="-709"/>
        <w:jc w:val="both"/>
        <w:rPr>
          <w:rFonts w:ascii="Arial" w:eastAsia="Calibri" w:hAnsi="Arial" w:cs="Arial"/>
          <w:sz w:val="24"/>
          <w:szCs w:val="24"/>
        </w:rPr>
      </w:pPr>
      <w:r w:rsidRPr="00BA5A6D">
        <w:rPr>
          <w:rFonts w:ascii="Arial" w:eastAsia="Calibri" w:hAnsi="Arial" w:cs="Arial"/>
          <w:sz w:val="24"/>
          <w:szCs w:val="24"/>
        </w:rPr>
        <w:t xml:space="preserve">Karlovac, </w:t>
      </w:r>
      <w:r w:rsidR="004C160D" w:rsidRPr="00BA5A6D">
        <w:rPr>
          <w:rFonts w:ascii="Arial" w:eastAsia="Calibri" w:hAnsi="Arial" w:cs="Arial"/>
          <w:sz w:val="24"/>
          <w:szCs w:val="24"/>
        </w:rPr>
        <w:t>25</w:t>
      </w:r>
      <w:r w:rsidRPr="00BA5A6D">
        <w:rPr>
          <w:rFonts w:ascii="Arial" w:eastAsia="Calibri" w:hAnsi="Arial" w:cs="Arial"/>
          <w:sz w:val="24"/>
          <w:szCs w:val="24"/>
        </w:rPr>
        <w:t>.</w:t>
      </w:r>
      <w:r w:rsidR="004C160D" w:rsidRPr="00BA5A6D">
        <w:rPr>
          <w:rFonts w:ascii="Arial" w:eastAsia="Calibri" w:hAnsi="Arial" w:cs="Arial"/>
          <w:sz w:val="24"/>
          <w:szCs w:val="24"/>
        </w:rPr>
        <w:t>02</w:t>
      </w:r>
      <w:r w:rsidRPr="00BA5A6D">
        <w:rPr>
          <w:rFonts w:ascii="Arial" w:eastAsia="Calibri" w:hAnsi="Arial" w:cs="Arial"/>
          <w:sz w:val="24"/>
          <w:szCs w:val="24"/>
        </w:rPr>
        <w:t>.</w:t>
      </w:r>
      <w:r w:rsidR="004C160D" w:rsidRPr="00BA5A6D">
        <w:rPr>
          <w:rFonts w:ascii="Arial" w:eastAsia="Calibri" w:hAnsi="Arial" w:cs="Arial"/>
          <w:sz w:val="24"/>
          <w:szCs w:val="24"/>
        </w:rPr>
        <w:t>2022</w:t>
      </w:r>
      <w:r w:rsidRPr="00BA5A6D">
        <w:rPr>
          <w:rFonts w:ascii="Arial" w:eastAsia="Calibri" w:hAnsi="Arial" w:cs="Arial"/>
          <w:sz w:val="24"/>
          <w:szCs w:val="24"/>
        </w:rPr>
        <w:t>.</w:t>
      </w:r>
    </w:p>
    <w:p w14:paraId="3C43B78E" w14:textId="77777777" w:rsidR="00BA5A6D" w:rsidRPr="00BA5A6D" w:rsidRDefault="00BA5A6D" w:rsidP="00BA5A6D">
      <w:pPr>
        <w:jc w:val="both"/>
        <w:rPr>
          <w:rFonts w:ascii="Arial" w:hAnsi="Arial" w:cs="Arial"/>
          <w:b/>
          <w:bCs/>
          <w:iCs/>
          <w:sz w:val="24"/>
          <w:szCs w:val="24"/>
        </w:rPr>
      </w:pPr>
    </w:p>
    <w:p w14:paraId="0CE58EF1" w14:textId="0B186AC9" w:rsidR="00BA5A6D" w:rsidRDefault="00BA5A6D" w:rsidP="00BA5A6D">
      <w:pPr>
        <w:pStyle w:val="Bezproreda1"/>
        <w:jc w:val="center"/>
        <w:rPr>
          <w:rFonts w:ascii="Arial" w:hAnsi="Arial" w:cs="Arial"/>
          <w:b/>
          <w:bCs/>
          <w:sz w:val="24"/>
          <w:szCs w:val="24"/>
        </w:rPr>
      </w:pPr>
      <w:r w:rsidRPr="00BA5A6D">
        <w:rPr>
          <w:rFonts w:ascii="Arial" w:hAnsi="Arial" w:cs="Arial"/>
          <w:b/>
          <w:bCs/>
          <w:iCs/>
          <w:sz w:val="24"/>
          <w:szCs w:val="24"/>
        </w:rPr>
        <w:t xml:space="preserve"> </w:t>
      </w:r>
      <w:r w:rsidRPr="00BA5A6D">
        <w:rPr>
          <w:rFonts w:ascii="Arial" w:hAnsi="Arial" w:cs="Arial"/>
          <w:b/>
          <w:bCs/>
          <w:sz w:val="24"/>
          <w:szCs w:val="24"/>
        </w:rPr>
        <w:t>ZAPISNIK</w:t>
      </w:r>
    </w:p>
    <w:p w14:paraId="42C55E89" w14:textId="77777777" w:rsidR="00BA5A6D" w:rsidRPr="00BA5A6D" w:rsidRDefault="00BA5A6D" w:rsidP="00BA5A6D">
      <w:pPr>
        <w:pStyle w:val="Bezproreda1"/>
        <w:jc w:val="center"/>
        <w:rPr>
          <w:rFonts w:ascii="Arial" w:hAnsi="Arial" w:cs="Arial"/>
          <w:b/>
          <w:bCs/>
          <w:sz w:val="24"/>
          <w:szCs w:val="24"/>
        </w:rPr>
      </w:pPr>
    </w:p>
    <w:p w14:paraId="5DA96A8C" w14:textId="4EB5F033" w:rsidR="00BA5A6D" w:rsidRPr="00BA5A6D" w:rsidRDefault="00BA5A6D" w:rsidP="00BA5A6D">
      <w:pPr>
        <w:pStyle w:val="Bezproreda1"/>
        <w:rPr>
          <w:rFonts w:ascii="Arial" w:hAnsi="Arial" w:cs="Arial"/>
          <w:sz w:val="24"/>
          <w:szCs w:val="24"/>
        </w:rPr>
      </w:pPr>
      <w:r w:rsidRPr="00BA5A6D">
        <w:rPr>
          <w:rFonts w:ascii="Arial" w:hAnsi="Arial" w:cs="Arial"/>
          <w:sz w:val="24"/>
          <w:szCs w:val="24"/>
        </w:rPr>
        <w:t>sa sjednice  Skupštine društva Inkasator d.o.o. Karlovac održane dana</w:t>
      </w:r>
      <w:r>
        <w:rPr>
          <w:rFonts w:ascii="Arial" w:hAnsi="Arial" w:cs="Arial"/>
          <w:sz w:val="24"/>
          <w:szCs w:val="24"/>
        </w:rPr>
        <w:t xml:space="preserve"> 25.02.2022. godine s početkom rada u 08:30 sati </w:t>
      </w:r>
      <w:r w:rsidRPr="00BA5A6D">
        <w:rPr>
          <w:rFonts w:ascii="Arial" w:hAnsi="Arial" w:cs="Arial"/>
          <w:sz w:val="24"/>
          <w:szCs w:val="24"/>
        </w:rPr>
        <w:t xml:space="preserve">u Maloj vijećnici Grada Karlovca, </w:t>
      </w:r>
      <w:r>
        <w:rPr>
          <w:rFonts w:ascii="Arial" w:hAnsi="Arial" w:cs="Arial"/>
          <w:sz w:val="24"/>
          <w:szCs w:val="24"/>
        </w:rPr>
        <w:t xml:space="preserve">Ivana </w:t>
      </w:r>
      <w:proofErr w:type="spellStart"/>
      <w:r w:rsidRPr="00BA5A6D">
        <w:rPr>
          <w:rFonts w:ascii="Arial" w:hAnsi="Arial" w:cs="Arial"/>
          <w:sz w:val="24"/>
          <w:szCs w:val="24"/>
        </w:rPr>
        <w:t>Banjavčića</w:t>
      </w:r>
      <w:proofErr w:type="spellEnd"/>
      <w:r w:rsidRPr="00BA5A6D">
        <w:rPr>
          <w:rFonts w:ascii="Arial" w:hAnsi="Arial" w:cs="Arial"/>
          <w:sz w:val="24"/>
          <w:szCs w:val="24"/>
        </w:rPr>
        <w:t xml:space="preserve">  9.</w:t>
      </w:r>
    </w:p>
    <w:p w14:paraId="47696323" w14:textId="77777777" w:rsidR="00BA5A6D" w:rsidRPr="00BA5A6D" w:rsidRDefault="00BA5A6D" w:rsidP="00BA5A6D">
      <w:pPr>
        <w:pStyle w:val="Bezproreda1"/>
        <w:rPr>
          <w:rFonts w:ascii="Arial" w:hAnsi="Arial" w:cs="Arial"/>
          <w:sz w:val="24"/>
          <w:szCs w:val="24"/>
        </w:rPr>
      </w:pPr>
    </w:p>
    <w:p w14:paraId="310D0D3B" w14:textId="77777777" w:rsidR="00BA5A6D" w:rsidRPr="00BA5A6D" w:rsidRDefault="00BA5A6D" w:rsidP="00BA5A6D">
      <w:pPr>
        <w:spacing w:after="0"/>
        <w:ind w:left="3600" w:right="23" w:hanging="3600"/>
        <w:jc w:val="both"/>
        <w:rPr>
          <w:rFonts w:ascii="Arial" w:hAnsi="Arial" w:cs="Arial"/>
          <w:b/>
          <w:bCs/>
          <w:sz w:val="24"/>
          <w:szCs w:val="24"/>
        </w:rPr>
      </w:pPr>
      <w:r w:rsidRPr="00BA5A6D">
        <w:rPr>
          <w:rFonts w:ascii="Arial" w:hAnsi="Arial" w:cs="Arial"/>
          <w:b/>
          <w:bCs/>
          <w:sz w:val="24"/>
          <w:szCs w:val="24"/>
        </w:rPr>
        <w:t>NAZOČNI ČLANOVI:</w:t>
      </w:r>
    </w:p>
    <w:p w14:paraId="5CC17044" w14:textId="7C06AA62" w:rsidR="00BA5A6D" w:rsidRPr="00BA5A6D" w:rsidRDefault="00BA5A6D" w:rsidP="00BA5A6D">
      <w:pPr>
        <w:spacing w:after="0"/>
        <w:ind w:right="23"/>
        <w:jc w:val="both"/>
        <w:rPr>
          <w:rFonts w:ascii="Arial" w:hAnsi="Arial" w:cs="Arial"/>
          <w:sz w:val="24"/>
          <w:szCs w:val="24"/>
        </w:rPr>
      </w:pPr>
      <w:r w:rsidRPr="00BA5A6D">
        <w:rPr>
          <w:rFonts w:ascii="Arial" w:hAnsi="Arial" w:cs="Arial"/>
          <w:sz w:val="24"/>
          <w:szCs w:val="24"/>
        </w:rPr>
        <w:t xml:space="preserve">Ivana Fočić, zamjenica gradonačelnika Grada Karlovca u svojstvu predsjednice Skupštine Društva, </w:t>
      </w:r>
      <w:r>
        <w:rPr>
          <w:rFonts w:ascii="Arial" w:hAnsi="Arial" w:cs="Arial"/>
          <w:sz w:val="24"/>
          <w:szCs w:val="24"/>
        </w:rPr>
        <w:t xml:space="preserve">Sanja Horvat kao punomoćnica direktorice </w:t>
      </w:r>
      <w:r w:rsidRPr="00BA5A6D">
        <w:rPr>
          <w:rFonts w:ascii="Arial" w:hAnsi="Arial" w:cs="Arial"/>
          <w:sz w:val="24"/>
          <w:szCs w:val="24"/>
        </w:rPr>
        <w:t xml:space="preserve">Vodovoda i kanalizacije d.o.o., Ivan </w:t>
      </w:r>
      <w:proofErr w:type="spellStart"/>
      <w:r w:rsidRPr="00BA5A6D">
        <w:rPr>
          <w:rFonts w:ascii="Arial" w:hAnsi="Arial" w:cs="Arial"/>
          <w:sz w:val="24"/>
          <w:szCs w:val="24"/>
        </w:rPr>
        <w:t>Polović</w:t>
      </w:r>
      <w:proofErr w:type="spellEnd"/>
      <w:r w:rsidRPr="00BA5A6D">
        <w:rPr>
          <w:rFonts w:ascii="Arial" w:hAnsi="Arial" w:cs="Arial"/>
          <w:sz w:val="24"/>
          <w:szCs w:val="24"/>
        </w:rPr>
        <w:t>, direktor Čistoća d.o.o., Hrvoje Klobučar, direktor Gradske toplane d.o.o.</w:t>
      </w:r>
      <w:r w:rsidRPr="00BA5A6D">
        <w:rPr>
          <w:rFonts w:ascii="Arial" w:hAnsi="Arial" w:cs="Arial"/>
          <w:b/>
          <w:bCs/>
          <w:sz w:val="24"/>
          <w:szCs w:val="24"/>
        </w:rPr>
        <w:tab/>
      </w:r>
    </w:p>
    <w:p w14:paraId="03FCC6C2" w14:textId="77777777" w:rsidR="00BA5A6D" w:rsidRPr="00BA5A6D" w:rsidRDefault="00BA5A6D" w:rsidP="00BA5A6D">
      <w:pPr>
        <w:ind w:left="3600" w:right="23" w:hanging="3600"/>
        <w:jc w:val="both"/>
        <w:rPr>
          <w:rFonts w:ascii="Arial" w:hAnsi="Arial" w:cs="Arial"/>
          <w:b/>
          <w:bCs/>
          <w:sz w:val="24"/>
          <w:szCs w:val="24"/>
        </w:rPr>
      </w:pPr>
    </w:p>
    <w:p w14:paraId="1361C317" w14:textId="77777777" w:rsidR="00BA5A6D" w:rsidRPr="00BA5A6D" w:rsidRDefault="00BA5A6D" w:rsidP="00BA5A6D">
      <w:pPr>
        <w:spacing w:after="0"/>
        <w:ind w:left="3600" w:right="23" w:hanging="3600"/>
        <w:jc w:val="both"/>
        <w:rPr>
          <w:rFonts w:ascii="Arial" w:hAnsi="Arial" w:cs="Arial"/>
          <w:b/>
          <w:bCs/>
          <w:sz w:val="24"/>
          <w:szCs w:val="24"/>
        </w:rPr>
      </w:pPr>
      <w:r w:rsidRPr="00BA5A6D">
        <w:rPr>
          <w:rFonts w:ascii="Arial" w:hAnsi="Arial" w:cs="Arial"/>
          <w:b/>
          <w:bCs/>
          <w:sz w:val="24"/>
          <w:szCs w:val="24"/>
        </w:rPr>
        <w:t>OSTALI NAZOČNI:</w:t>
      </w:r>
    </w:p>
    <w:p w14:paraId="28860F31" w14:textId="4D1E2934" w:rsidR="00BA5A6D" w:rsidRPr="00BA5A6D" w:rsidRDefault="00BA5A6D" w:rsidP="00BA5A6D">
      <w:pPr>
        <w:spacing w:after="0"/>
        <w:ind w:left="3600" w:right="23" w:hanging="3600"/>
        <w:jc w:val="both"/>
        <w:rPr>
          <w:rFonts w:ascii="Arial" w:hAnsi="Arial" w:cs="Arial"/>
          <w:sz w:val="24"/>
          <w:szCs w:val="24"/>
        </w:rPr>
      </w:pPr>
      <w:r w:rsidRPr="00BA5A6D">
        <w:rPr>
          <w:rFonts w:ascii="Arial" w:hAnsi="Arial" w:cs="Arial"/>
          <w:sz w:val="24"/>
          <w:szCs w:val="24"/>
        </w:rPr>
        <w:t>Andreja Barberić, direktorica TD Inkasator d.o.o.</w:t>
      </w:r>
      <w:r>
        <w:rPr>
          <w:rFonts w:ascii="Arial" w:hAnsi="Arial" w:cs="Arial"/>
          <w:sz w:val="24"/>
          <w:szCs w:val="24"/>
        </w:rPr>
        <w:t xml:space="preserve"> </w:t>
      </w:r>
      <w:r w:rsidRPr="00BA5A6D">
        <w:rPr>
          <w:rFonts w:ascii="Arial" w:hAnsi="Arial" w:cs="Arial"/>
          <w:sz w:val="24"/>
          <w:szCs w:val="24"/>
        </w:rPr>
        <w:t>Karlovac</w:t>
      </w:r>
    </w:p>
    <w:p w14:paraId="67FFA853" w14:textId="77777777" w:rsidR="00BA5A6D" w:rsidRPr="00BA5A6D" w:rsidRDefault="00BA5A6D" w:rsidP="00BA5A6D">
      <w:pPr>
        <w:pStyle w:val="Bezproreda1"/>
        <w:rPr>
          <w:rFonts w:ascii="Arial" w:hAnsi="Arial" w:cs="Arial"/>
          <w:sz w:val="24"/>
          <w:szCs w:val="24"/>
        </w:rPr>
      </w:pPr>
    </w:p>
    <w:p w14:paraId="55E95570" w14:textId="77777777" w:rsidR="00BA5A6D" w:rsidRPr="00BA5A6D" w:rsidRDefault="00BA5A6D" w:rsidP="00BA5A6D">
      <w:pPr>
        <w:pStyle w:val="Bezproreda1"/>
        <w:rPr>
          <w:rFonts w:ascii="Arial" w:hAnsi="Arial" w:cs="Arial"/>
          <w:sz w:val="24"/>
          <w:szCs w:val="24"/>
        </w:rPr>
      </w:pPr>
    </w:p>
    <w:p w14:paraId="737F88FE" w14:textId="77777777" w:rsidR="00BA5A6D" w:rsidRPr="00BA5A6D" w:rsidRDefault="00BA5A6D" w:rsidP="00BA5A6D">
      <w:pPr>
        <w:pStyle w:val="Bezproreda1"/>
        <w:rPr>
          <w:rFonts w:ascii="Arial" w:hAnsi="Arial" w:cs="Arial"/>
          <w:sz w:val="24"/>
          <w:szCs w:val="24"/>
        </w:rPr>
      </w:pPr>
      <w:r w:rsidRPr="00BA5A6D">
        <w:rPr>
          <w:rFonts w:ascii="Arial" w:hAnsi="Arial" w:cs="Arial"/>
          <w:sz w:val="24"/>
          <w:szCs w:val="24"/>
        </w:rPr>
        <w:t>Sjednicom predsjedava Ivana Fočić i predlaže dnevni red skupštine:</w:t>
      </w:r>
    </w:p>
    <w:p w14:paraId="7EB77A45" w14:textId="77777777" w:rsidR="00BA5A6D" w:rsidRPr="00BA5A6D" w:rsidRDefault="00BA5A6D" w:rsidP="00BA5A6D">
      <w:pPr>
        <w:pStyle w:val="Bezproreda1"/>
        <w:jc w:val="center"/>
        <w:rPr>
          <w:rFonts w:ascii="Arial" w:hAnsi="Arial" w:cs="Arial"/>
          <w:sz w:val="24"/>
          <w:szCs w:val="24"/>
        </w:rPr>
      </w:pPr>
    </w:p>
    <w:p w14:paraId="5FDAAEF6" w14:textId="77777777" w:rsidR="00BA5A6D" w:rsidRPr="00BA5A6D" w:rsidRDefault="00BA5A6D" w:rsidP="00BA5A6D">
      <w:pPr>
        <w:pStyle w:val="Bezproreda1"/>
        <w:jc w:val="center"/>
        <w:rPr>
          <w:rFonts w:ascii="Arial" w:hAnsi="Arial" w:cs="Arial"/>
          <w:sz w:val="24"/>
          <w:szCs w:val="24"/>
        </w:rPr>
      </w:pPr>
      <w:r w:rsidRPr="00BA5A6D">
        <w:rPr>
          <w:rFonts w:ascii="Arial" w:hAnsi="Arial" w:cs="Arial"/>
          <w:sz w:val="24"/>
          <w:szCs w:val="24"/>
        </w:rPr>
        <w:t>DNEVNI RED</w:t>
      </w:r>
    </w:p>
    <w:p w14:paraId="637703FC" w14:textId="77777777" w:rsidR="00BA5A6D" w:rsidRPr="00BA5A6D" w:rsidRDefault="00BA5A6D" w:rsidP="00BA5A6D">
      <w:pPr>
        <w:pStyle w:val="Bezproreda1"/>
        <w:jc w:val="center"/>
        <w:rPr>
          <w:rFonts w:ascii="Arial" w:hAnsi="Arial" w:cs="Arial"/>
          <w:sz w:val="24"/>
          <w:szCs w:val="24"/>
        </w:rPr>
      </w:pPr>
    </w:p>
    <w:p w14:paraId="67E0B49C" w14:textId="0AE0C5C5" w:rsidR="00BA5A6D" w:rsidRDefault="00BA5A6D" w:rsidP="00BA5A6D">
      <w:pPr>
        <w:numPr>
          <w:ilvl w:val="0"/>
          <w:numId w:val="14"/>
        </w:numPr>
        <w:spacing w:after="0" w:line="240" w:lineRule="auto"/>
        <w:jc w:val="both"/>
        <w:rPr>
          <w:rFonts w:ascii="Arial" w:hAnsi="Arial" w:cs="Arial"/>
          <w:iCs/>
          <w:sz w:val="24"/>
          <w:szCs w:val="24"/>
        </w:rPr>
      </w:pPr>
      <w:r w:rsidRPr="00BA5A6D">
        <w:rPr>
          <w:rFonts w:ascii="Arial" w:hAnsi="Arial" w:cs="Arial"/>
          <w:iCs/>
          <w:sz w:val="24"/>
          <w:szCs w:val="24"/>
        </w:rPr>
        <w:t xml:space="preserve">Donošenje Odluke o razrješenju </w:t>
      </w:r>
      <w:r>
        <w:rPr>
          <w:rFonts w:ascii="Arial" w:hAnsi="Arial" w:cs="Arial"/>
          <w:iCs/>
          <w:sz w:val="24"/>
          <w:szCs w:val="24"/>
        </w:rPr>
        <w:t>člana Nadzornog odbora</w:t>
      </w:r>
    </w:p>
    <w:p w14:paraId="6C0FDAE6" w14:textId="367563A9" w:rsidR="00BA5A6D" w:rsidRPr="00BA5A6D" w:rsidRDefault="00BA5A6D" w:rsidP="00BA5A6D">
      <w:pPr>
        <w:numPr>
          <w:ilvl w:val="0"/>
          <w:numId w:val="14"/>
        </w:numPr>
        <w:spacing w:after="0" w:line="240" w:lineRule="auto"/>
        <w:jc w:val="both"/>
        <w:rPr>
          <w:rFonts w:ascii="Arial" w:hAnsi="Arial" w:cs="Arial"/>
          <w:iCs/>
          <w:sz w:val="24"/>
          <w:szCs w:val="24"/>
        </w:rPr>
      </w:pPr>
      <w:r>
        <w:rPr>
          <w:rFonts w:ascii="Arial" w:hAnsi="Arial" w:cs="Arial"/>
          <w:iCs/>
          <w:sz w:val="24"/>
          <w:szCs w:val="24"/>
        </w:rPr>
        <w:t>Donošenje Odluke o imenovanju člana Nadzornog odbora</w:t>
      </w:r>
    </w:p>
    <w:p w14:paraId="327DAB40" w14:textId="77777777" w:rsidR="00BA5A6D" w:rsidRPr="00BA5A6D" w:rsidRDefault="00BA5A6D" w:rsidP="00BA5A6D">
      <w:pPr>
        <w:numPr>
          <w:ilvl w:val="0"/>
          <w:numId w:val="14"/>
        </w:numPr>
        <w:spacing w:after="0" w:line="240" w:lineRule="auto"/>
        <w:jc w:val="both"/>
        <w:rPr>
          <w:rFonts w:ascii="Arial" w:hAnsi="Arial" w:cs="Arial"/>
          <w:iCs/>
          <w:sz w:val="24"/>
          <w:szCs w:val="24"/>
        </w:rPr>
      </w:pPr>
      <w:r w:rsidRPr="00BA5A6D">
        <w:rPr>
          <w:rFonts w:ascii="Arial" w:hAnsi="Arial" w:cs="Arial"/>
          <w:iCs/>
          <w:sz w:val="24"/>
          <w:szCs w:val="24"/>
        </w:rPr>
        <w:t>Razno</w:t>
      </w:r>
    </w:p>
    <w:p w14:paraId="1A1F8347" w14:textId="507D1F70" w:rsidR="00BA5A6D" w:rsidRDefault="00BA5A6D" w:rsidP="00BA5A6D">
      <w:pPr>
        <w:pStyle w:val="Bezproreda1"/>
        <w:rPr>
          <w:rFonts w:ascii="Arial" w:hAnsi="Arial" w:cs="Arial"/>
          <w:sz w:val="24"/>
          <w:szCs w:val="24"/>
        </w:rPr>
      </w:pPr>
    </w:p>
    <w:p w14:paraId="6B2BEBBE" w14:textId="064EE7A0" w:rsidR="00BA5A6D" w:rsidRPr="00BA5A6D" w:rsidRDefault="00BA5A6D" w:rsidP="00BA5A6D">
      <w:pPr>
        <w:pStyle w:val="Bezproreda1"/>
        <w:jc w:val="both"/>
        <w:rPr>
          <w:rFonts w:ascii="Arial" w:hAnsi="Arial" w:cs="Arial"/>
          <w:sz w:val="24"/>
          <w:szCs w:val="24"/>
        </w:rPr>
      </w:pPr>
      <w:r>
        <w:rPr>
          <w:rFonts w:ascii="Arial" w:hAnsi="Arial" w:cs="Arial"/>
          <w:sz w:val="24"/>
          <w:szCs w:val="24"/>
        </w:rPr>
        <w:t>Nakon predlaganja Dnevnog reda, predsjedavajuća informira prisutne članove Skupštine da su svi zaprimili obavijest direktorice Društva 22.02.2022. kojom je predloženo da se u Dnevni red uvrsti točka: Donošenje Odluke o prethodnoj suglasnosti na cjenik usluga korištenja elektroničke komunikacijske infrastrukture. Članovi Skupštine jednoglasno su prihvatili prijedlog te je točka uvrštena u Dnevni red kao točka broj 3.</w:t>
      </w:r>
    </w:p>
    <w:p w14:paraId="45FC0A24" w14:textId="77777777" w:rsidR="00BA5A6D" w:rsidRPr="00BA5A6D" w:rsidRDefault="00BA5A6D" w:rsidP="00BA5A6D">
      <w:pPr>
        <w:pStyle w:val="Bezproreda1"/>
        <w:rPr>
          <w:rFonts w:ascii="Arial" w:hAnsi="Arial" w:cs="Arial"/>
          <w:sz w:val="24"/>
          <w:szCs w:val="24"/>
        </w:rPr>
      </w:pPr>
    </w:p>
    <w:p w14:paraId="711DEEA0" w14:textId="77777777" w:rsidR="00BA5A6D" w:rsidRPr="00BA5A6D" w:rsidRDefault="00BA5A6D" w:rsidP="00BA5A6D">
      <w:pPr>
        <w:pStyle w:val="Bezproreda1"/>
        <w:ind w:firstLine="708"/>
        <w:rPr>
          <w:rFonts w:ascii="Arial" w:hAnsi="Arial" w:cs="Arial"/>
          <w:sz w:val="24"/>
          <w:szCs w:val="24"/>
        </w:rPr>
      </w:pPr>
    </w:p>
    <w:p w14:paraId="24587161" w14:textId="77777777" w:rsidR="00BA5A6D" w:rsidRPr="00BA5A6D" w:rsidRDefault="00BA5A6D" w:rsidP="00BA5A6D">
      <w:pPr>
        <w:pStyle w:val="Bezproreda1"/>
        <w:ind w:left="3540"/>
        <w:rPr>
          <w:rFonts w:ascii="Arial" w:hAnsi="Arial" w:cs="Arial"/>
          <w:b/>
          <w:sz w:val="24"/>
          <w:szCs w:val="24"/>
        </w:rPr>
      </w:pPr>
      <w:r w:rsidRPr="00BA5A6D">
        <w:rPr>
          <w:rFonts w:ascii="Arial" w:hAnsi="Arial" w:cs="Arial"/>
          <w:b/>
          <w:sz w:val="24"/>
          <w:szCs w:val="24"/>
        </w:rPr>
        <w:t xml:space="preserve">      TOČKA 1.</w:t>
      </w:r>
    </w:p>
    <w:p w14:paraId="24BB6D2B" w14:textId="706C49A8" w:rsidR="00BA5A6D" w:rsidRPr="00BA5A6D" w:rsidRDefault="00BA5A6D" w:rsidP="004D6316">
      <w:pPr>
        <w:pStyle w:val="Bezproreda1"/>
        <w:jc w:val="center"/>
        <w:rPr>
          <w:rFonts w:ascii="Arial" w:hAnsi="Arial" w:cs="Arial"/>
          <w:b/>
          <w:sz w:val="24"/>
          <w:szCs w:val="24"/>
        </w:rPr>
      </w:pPr>
      <w:r w:rsidRPr="00BA5A6D">
        <w:rPr>
          <w:rFonts w:ascii="Arial" w:hAnsi="Arial" w:cs="Arial"/>
          <w:b/>
          <w:sz w:val="24"/>
          <w:szCs w:val="24"/>
        </w:rPr>
        <w:t>Donošenje Odluke o razrješenju člana Nadzornog odbora</w:t>
      </w:r>
      <w:r w:rsidR="004D6316">
        <w:rPr>
          <w:rFonts w:ascii="Arial" w:hAnsi="Arial" w:cs="Arial"/>
          <w:b/>
          <w:sz w:val="24"/>
          <w:szCs w:val="24"/>
        </w:rPr>
        <w:t xml:space="preserve"> Društva</w:t>
      </w:r>
      <w:r w:rsidRPr="00BA5A6D">
        <w:rPr>
          <w:rFonts w:ascii="Arial" w:hAnsi="Arial" w:cs="Arial"/>
          <w:b/>
          <w:sz w:val="24"/>
          <w:szCs w:val="24"/>
        </w:rPr>
        <w:t xml:space="preserve"> Inkasator d.o.o</w:t>
      </w:r>
      <w:r w:rsidRPr="00BA5A6D">
        <w:rPr>
          <w:rFonts w:ascii="Arial" w:hAnsi="Arial" w:cs="Arial"/>
          <w:sz w:val="24"/>
          <w:szCs w:val="24"/>
        </w:rPr>
        <w:t>.</w:t>
      </w:r>
    </w:p>
    <w:p w14:paraId="4557D9F8" w14:textId="77777777" w:rsidR="00BA5A6D" w:rsidRPr="00BA5A6D" w:rsidRDefault="00BA5A6D" w:rsidP="00BA5A6D">
      <w:pPr>
        <w:pStyle w:val="Bezproreda1"/>
        <w:ind w:left="3540"/>
        <w:rPr>
          <w:rFonts w:ascii="Arial" w:hAnsi="Arial" w:cs="Arial"/>
          <w:sz w:val="24"/>
          <w:szCs w:val="24"/>
        </w:rPr>
      </w:pPr>
    </w:p>
    <w:p w14:paraId="62E70584" w14:textId="5491293C" w:rsidR="00BA5A6D" w:rsidRDefault="00BA5A6D" w:rsidP="004D6316">
      <w:pPr>
        <w:pStyle w:val="Bezproreda1"/>
        <w:jc w:val="both"/>
        <w:rPr>
          <w:rFonts w:ascii="Arial" w:hAnsi="Arial" w:cs="Arial"/>
          <w:sz w:val="24"/>
          <w:szCs w:val="24"/>
        </w:rPr>
      </w:pPr>
      <w:r w:rsidRPr="00BA5A6D">
        <w:rPr>
          <w:rFonts w:ascii="Arial" w:hAnsi="Arial" w:cs="Arial"/>
          <w:sz w:val="24"/>
          <w:szCs w:val="24"/>
        </w:rPr>
        <w:t xml:space="preserve">Sukladno Društvenom ugovoru o usklađenju društva s ograničenom odgovornošću </w:t>
      </w:r>
      <w:r>
        <w:rPr>
          <w:rFonts w:ascii="Arial" w:hAnsi="Arial" w:cs="Arial"/>
          <w:sz w:val="24"/>
          <w:szCs w:val="24"/>
        </w:rPr>
        <w:t>Skupština društva imenuje i razrješuje članove</w:t>
      </w:r>
      <w:r w:rsidRPr="00BA5A6D">
        <w:rPr>
          <w:rFonts w:ascii="Arial" w:hAnsi="Arial" w:cs="Arial"/>
          <w:sz w:val="24"/>
          <w:szCs w:val="24"/>
        </w:rPr>
        <w:t xml:space="preserve"> Nadzornog odbora</w:t>
      </w:r>
      <w:r>
        <w:rPr>
          <w:rFonts w:ascii="Arial" w:hAnsi="Arial" w:cs="Arial"/>
          <w:sz w:val="24"/>
          <w:szCs w:val="24"/>
        </w:rPr>
        <w:t xml:space="preserve">. Snježana Cindrić, imenovana članica Nadzornog odbora Odlukom Skupštine od 07.12.2021., podnijela je ostavku na mjesto člana Nadzornog odbora 26.01.2022. po zaprimanju Rješenja Porezne uprave kao poslodavca kojim joj je odbijen zahtjev za </w:t>
      </w:r>
      <w:r>
        <w:rPr>
          <w:rFonts w:ascii="Arial" w:hAnsi="Arial" w:cs="Arial"/>
          <w:sz w:val="24"/>
          <w:szCs w:val="24"/>
        </w:rPr>
        <w:lastRenderedPageBreak/>
        <w:t>sudjelovanje u radu Nadzornog odbora.</w:t>
      </w:r>
      <w:r w:rsidR="004D6316">
        <w:rPr>
          <w:rFonts w:ascii="Arial" w:hAnsi="Arial" w:cs="Arial"/>
          <w:sz w:val="24"/>
          <w:szCs w:val="24"/>
        </w:rPr>
        <w:t xml:space="preserve"> </w:t>
      </w:r>
      <w:r>
        <w:rPr>
          <w:rFonts w:ascii="Arial" w:hAnsi="Arial" w:cs="Arial"/>
          <w:sz w:val="24"/>
          <w:szCs w:val="24"/>
        </w:rPr>
        <w:t xml:space="preserve">Obzirom na navedeno predlaže se </w:t>
      </w:r>
      <w:r w:rsidRPr="00BA5A6D">
        <w:rPr>
          <w:rFonts w:ascii="Arial" w:hAnsi="Arial" w:cs="Arial"/>
          <w:sz w:val="24"/>
          <w:szCs w:val="24"/>
        </w:rPr>
        <w:t xml:space="preserve">  Skupštini Društva donošenje Odluke kojom se </w:t>
      </w:r>
      <w:r w:rsidR="004D6316">
        <w:rPr>
          <w:rFonts w:ascii="Arial" w:hAnsi="Arial" w:cs="Arial"/>
          <w:sz w:val="24"/>
          <w:szCs w:val="24"/>
        </w:rPr>
        <w:t xml:space="preserve">gđa. Cindrić </w:t>
      </w:r>
      <w:r w:rsidRPr="00BA5A6D">
        <w:rPr>
          <w:rFonts w:ascii="Arial" w:hAnsi="Arial" w:cs="Arial"/>
          <w:sz w:val="24"/>
          <w:szCs w:val="24"/>
        </w:rPr>
        <w:t xml:space="preserve">razrješava dužnosti članstva </w:t>
      </w:r>
      <w:r w:rsidR="004D6316">
        <w:rPr>
          <w:rFonts w:ascii="Arial" w:hAnsi="Arial" w:cs="Arial"/>
          <w:sz w:val="24"/>
          <w:szCs w:val="24"/>
        </w:rPr>
        <w:t xml:space="preserve">u Nadzornom odboru. </w:t>
      </w:r>
    </w:p>
    <w:p w14:paraId="7D38E7C6" w14:textId="0B208A19" w:rsidR="004D6316" w:rsidRDefault="004D6316" w:rsidP="004D6316">
      <w:pPr>
        <w:pStyle w:val="Bezproreda1"/>
        <w:jc w:val="both"/>
        <w:rPr>
          <w:rFonts w:ascii="Arial" w:hAnsi="Arial" w:cs="Arial"/>
          <w:sz w:val="24"/>
          <w:szCs w:val="24"/>
        </w:rPr>
      </w:pPr>
    </w:p>
    <w:p w14:paraId="7A5E9B99" w14:textId="0CA2A757" w:rsidR="004D6316" w:rsidRPr="00BA5A6D" w:rsidRDefault="004D6316" w:rsidP="004D6316">
      <w:pPr>
        <w:pStyle w:val="Bezproreda1"/>
        <w:jc w:val="both"/>
        <w:rPr>
          <w:rFonts w:ascii="Arial" w:hAnsi="Arial" w:cs="Arial"/>
          <w:sz w:val="24"/>
          <w:szCs w:val="24"/>
        </w:rPr>
      </w:pPr>
      <w:r>
        <w:rPr>
          <w:rFonts w:ascii="Arial" w:hAnsi="Arial" w:cs="Arial"/>
          <w:sz w:val="24"/>
          <w:szCs w:val="24"/>
        </w:rPr>
        <w:t>Članovi Skupštine su bez rasprave donijeli jednoglasno odluku kako slijedi:</w:t>
      </w:r>
    </w:p>
    <w:p w14:paraId="53CB8560" w14:textId="77777777" w:rsidR="00BA5A6D" w:rsidRPr="00BA5A6D" w:rsidRDefault="00BA5A6D" w:rsidP="00BA5A6D">
      <w:pPr>
        <w:pStyle w:val="Bezproreda1"/>
        <w:jc w:val="both"/>
        <w:rPr>
          <w:rFonts w:ascii="Arial" w:hAnsi="Arial" w:cs="Arial"/>
          <w:sz w:val="24"/>
          <w:szCs w:val="24"/>
        </w:rPr>
      </w:pPr>
    </w:p>
    <w:p w14:paraId="38EC23F6" w14:textId="77777777" w:rsidR="004D6316" w:rsidRPr="004D6316" w:rsidRDefault="004D6316" w:rsidP="004D6316">
      <w:pPr>
        <w:keepNext/>
        <w:spacing w:after="0"/>
        <w:ind w:right="-709"/>
        <w:jc w:val="center"/>
        <w:outlineLvl w:val="1"/>
        <w:rPr>
          <w:rFonts w:ascii="Arial" w:eastAsia="Calibri" w:hAnsi="Arial" w:cs="Arial"/>
          <w:b/>
          <w:bCs/>
        </w:rPr>
      </w:pPr>
      <w:r w:rsidRPr="004D6316">
        <w:rPr>
          <w:rFonts w:ascii="Arial" w:eastAsia="Calibri" w:hAnsi="Arial" w:cs="Arial"/>
          <w:b/>
          <w:bCs/>
        </w:rPr>
        <w:t>ODLUKU</w:t>
      </w:r>
    </w:p>
    <w:p w14:paraId="562C5734" w14:textId="77777777" w:rsidR="004D6316" w:rsidRPr="004D6316" w:rsidRDefault="004D6316" w:rsidP="004D6316">
      <w:pPr>
        <w:spacing w:after="0"/>
        <w:ind w:right="-709"/>
        <w:jc w:val="center"/>
        <w:rPr>
          <w:rFonts w:ascii="Arial" w:eastAsia="Calibri" w:hAnsi="Arial" w:cs="Arial"/>
        </w:rPr>
      </w:pPr>
      <w:r w:rsidRPr="004D6316">
        <w:rPr>
          <w:rFonts w:ascii="Arial" w:eastAsia="Calibri" w:hAnsi="Arial" w:cs="Arial"/>
        </w:rPr>
        <w:t>O razrješenju člana Nadzornog odbora Društva Inkasator d.o.o. Karlovac</w:t>
      </w:r>
    </w:p>
    <w:p w14:paraId="7E1A40A0" w14:textId="77777777" w:rsidR="004D6316" w:rsidRPr="004D6316" w:rsidRDefault="004D6316" w:rsidP="004D6316">
      <w:pPr>
        <w:spacing w:after="0"/>
        <w:ind w:right="-709"/>
        <w:jc w:val="both"/>
        <w:rPr>
          <w:rFonts w:ascii="Arial" w:eastAsia="Calibri" w:hAnsi="Arial" w:cs="Arial"/>
        </w:rPr>
      </w:pPr>
    </w:p>
    <w:p w14:paraId="502E390E" w14:textId="77777777" w:rsidR="004D6316" w:rsidRPr="004D6316" w:rsidRDefault="004D6316" w:rsidP="004D6316">
      <w:pPr>
        <w:spacing w:after="0"/>
        <w:ind w:right="-709"/>
        <w:jc w:val="center"/>
        <w:rPr>
          <w:rFonts w:ascii="Arial" w:eastAsia="Calibri" w:hAnsi="Arial" w:cs="Arial"/>
          <w:b/>
          <w:bCs/>
        </w:rPr>
      </w:pPr>
      <w:r w:rsidRPr="004D6316">
        <w:rPr>
          <w:rFonts w:ascii="Arial" w:eastAsia="Calibri" w:hAnsi="Arial" w:cs="Arial"/>
          <w:b/>
          <w:bCs/>
        </w:rPr>
        <w:t>Članak 1.</w:t>
      </w:r>
    </w:p>
    <w:p w14:paraId="184F9C8A" w14:textId="77777777" w:rsidR="004D6316" w:rsidRPr="004D6316" w:rsidRDefault="004D6316" w:rsidP="004D6316">
      <w:pPr>
        <w:spacing w:after="0"/>
        <w:ind w:right="-709"/>
        <w:jc w:val="both"/>
        <w:rPr>
          <w:rFonts w:ascii="Arial" w:eastAsia="Calibri" w:hAnsi="Arial" w:cs="Arial"/>
        </w:rPr>
      </w:pPr>
      <w:r w:rsidRPr="004D6316">
        <w:rPr>
          <w:rFonts w:ascii="Arial" w:eastAsia="Calibri" w:hAnsi="Arial" w:cs="Arial"/>
        </w:rPr>
        <w:t xml:space="preserve">Konstatira se da je članica Nadzornog odbora, Snježana Cindrić, imenovana za članicu Nadzornog odbora, Odlukom Skupštine Društva od 07.12.2021. godine, podnijela ostavku na mjesto predsjednika i člana Nadzornog odbora temeljem Rješenja Porezne uprave, klasa: 112-0/21-01/395, </w:t>
      </w:r>
      <w:proofErr w:type="spellStart"/>
      <w:r w:rsidRPr="004D6316">
        <w:rPr>
          <w:rFonts w:ascii="Arial" w:eastAsia="Calibri" w:hAnsi="Arial" w:cs="Arial"/>
        </w:rPr>
        <w:t>ur.broj</w:t>
      </w:r>
      <w:proofErr w:type="spellEnd"/>
      <w:r w:rsidRPr="004D6316">
        <w:rPr>
          <w:rFonts w:ascii="Arial" w:eastAsia="Calibri" w:hAnsi="Arial" w:cs="Arial"/>
        </w:rPr>
        <w:t>: 513-07-21-08-21 od 13.12.2021. godine.</w:t>
      </w:r>
      <w:r w:rsidRPr="004D6316">
        <w:rPr>
          <w:rFonts w:ascii="Arial" w:eastAsia="Calibri" w:hAnsi="Arial" w:cs="Arial"/>
        </w:rPr>
        <w:tab/>
      </w:r>
      <w:r w:rsidRPr="004D6316">
        <w:rPr>
          <w:rFonts w:ascii="Arial" w:eastAsia="Calibri" w:hAnsi="Arial" w:cs="Arial"/>
        </w:rPr>
        <w:tab/>
      </w:r>
      <w:r w:rsidRPr="004D6316">
        <w:rPr>
          <w:rFonts w:ascii="Arial" w:eastAsia="Calibri" w:hAnsi="Arial" w:cs="Arial"/>
        </w:rPr>
        <w:tab/>
      </w:r>
    </w:p>
    <w:p w14:paraId="4135146D" w14:textId="77777777" w:rsidR="004D6316" w:rsidRPr="004D6316" w:rsidRDefault="004D6316" w:rsidP="004D6316">
      <w:pPr>
        <w:spacing w:after="0"/>
        <w:ind w:right="-709"/>
        <w:jc w:val="both"/>
        <w:rPr>
          <w:rFonts w:ascii="Arial" w:eastAsia="Calibri" w:hAnsi="Arial" w:cs="Arial"/>
        </w:rPr>
      </w:pPr>
    </w:p>
    <w:p w14:paraId="2C5D7F94" w14:textId="77777777" w:rsidR="004D6316" w:rsidRPr="004D6316" w:rsidRDefault="004D6316" w:rsidP="004D6316">
      <w:pPr>
        <w:spacing w:after="0"/>
        <w:ind w:right="-709"/>
        <w:jc w:val="center"/>
        <w:rPr>
          <w:rFonts w:ascii="Arial" w:eastAsia="Calibri" w:hAnsi="Arial" w:cs="Arial"/>
          <w:b/>
          <w:bCs/>
        </w:rPr>
      </w:pPr>
      <w:r w:rsidRPr="004D6316">
        <w:rPr>
          <w:rFonts w:ascii="Arial" w:eastAsia="Calibri" w:hAnsi="Arial" w:cs="Arial"/>
          <w:b/>
          <w:bCs/>
        </w:rPr>
        <w:t>Članak 2.</w:t>
      </w:r>
    </w:p>
    <w:p w14:paraId="19F40C69" w14:textId="77777777" w:rsidR="004D6316" w:rsidRPr="004D6316" w:rsidRDefault="004D6316" w:rsidP="004D6316">
      <w:pPr>
        <w:spacing w:after="0"/>
        <w:ind w:right="-709"/>
        <w:jc w:val="both"/>
        <w:rPr>
          <w:rFonts w:ascii="Arial" w:eastAsia="Calibri" w:hAnsi="Arial" w:cs="Arial"/>
        </w:rPr>
      </w:pPr>
      <w:r w:rsidRPr="004D6316">
        <w:rPr>
          <w:rFonts w:ascii="Arial" w:eastAsia="Calibri" w:hAnsi="Arial" w:cs="Arial"/>
        </w:rPr>
        <w:t xml:space="preserve">Temeljem članka 1. ove Odluke, Snježana Cindrić razrješuje se članstva u Nadzornom odboru Društva te joj sukladno Odluci prestaju sve dužnosti u Nadzornom odboru. </w:t>
      </w:r>
    </w:p>
    <w:p w14:paraId="428CE219" w14:textId="77777777" w:rsidR="004D6316" w:rsidRPr="004D6316" w:rsidRDefault="004D6316" w:rsidP="004D6316">
      <w:pPr>
        <w:spacing w:after="0"/>
        <w:ind w:right="-709"/>
        <w:jc w:val="both"/>
        <w:rPr>
          <w:rFonts w:ascii="Arial" w:eastAsia="Calibri" w:hAnsi="Arial" w:cs="Arial"/>
        </w:rPr>
      </w:pPr>
    </w:p>
    <w:p w14:paraId="31CABDA3" w14:textId="77777777" w:rsidR="004D6316" w:rsidRPr="004D6316" w:rsidRDefault="004D6316" w:rsidP="004D6316">
      <w:pPr>
        <w:spacing w:after="0"/>
        <w:ind w:right="-709"/>
        <w:jc w:val="center"/>
        <w:rPr>
          <w:rFonts w:ascii="Arial" w:eastAsia="Calibri" w:hAnsi="Arial" w:cs="Arial"/>
          <w:b/>
          <w:bCs/>
        </w:rPr>
      </w:pPr>
      <w:r w:rsidRPr="004D6316">
        <w:rPr>
          <w:rFonts w:ascii="Arial" w:eastAsia="Calibri" w:hAnsi="Arial" w:cs="Arial"/>
          <w:b/>
          <w:bCs/>
        </w:rPr>
        <w:t>Članak 3.</w:t>
      </w:r>
    </w:p>
    <w:p w14:paraId="49D9E6EA" w14:textId="77777777" w:rsidR="004D6316" w:rsidRPr="004D6316" w:rsidRDefault="004D6316" w:rsidP="004D6316">
      <w:pPr>
        <w:spacing w:after="0"/>
        <w:ind w:right="-709"/>
        <w:jc w:val="both"/>
        <w:rPr>
          <w:rFonts w:ascii="Arial" w:eastAsia="Calibri" w:hAnsi="Arial" w:cs="Arial"/>
        </w:rPr>
      </w:pPr>
      <w:r w:rsidRPr="004D6316">
        <w:rPr>
          <w:rFonts w:ascii="Arial" w:eastAsia="Calibri" w:hAnsi="Arial" w:cs="Arial"/>
        </w:rPr>
        <w:t>Ova odluka stupa na snagu danom donošenja, a objavit će se u Glasniku Grada Karlovca.</w:t>
      </w:r>
    </w:p>
    <w:p w14:paraId="477C6A89" w14:textId="77777777" w:rsidR="004D6316" w:rsidRPr="004D6316" w:rsidRDefault="004D6316" w:rsidP="004D6316">
      <w:pPr>
        <w:spacing w:after="0"/>
        <w:ind w:right="-709"/>
        <w:jc w:val="both"/>
        <w:rPr>
          <w:rFonts w:ascii="Arial" w:eastAsia="Calibri" w:hAnsi="Arial" w:cs="Arial"/>
        </w:rPr>
      </w:pPr>
    </w:p>
    <w:p w14:paraId="0B0FE735" w14:textId="77777777" w:rsidR="004D6316" w:rsidRPr="004D6316" w:rsidRDefault="004D6316" w:rsidP="004D6316">
      <w:pPr>
        <w:spacing w:after="0"/>
        <w:ind w:right="-709"/>
        <w:jc w:val="both"/>
        <w:rPr>
          <w:rFonts w:ascii="Arial" w:eastAsia="Calibri" w:hAnsi="Arial" w:cs="Arial"/>
        </w:rPr>
      </w:pPr>
    </w:p>
    <w:p w14:paraId="4946BC42" w14:textId="77777777" w:rsidR="00BA5A6D" w:rsidRPr="00BA5A6D" w:rsidRDefault="00BA5A6D" w:rsidP="00BA5A6D">
      <w:pPr>
        <w:pStyle w:val="Bezproreda1"/>
        <w:ind w:firstLine="708"/>
        <w:rPr>
          <w:rFonts w:ascii="Arial" w:hAnsi="Arial" w:cs="Arial"/>
          <w:sz w:val="24"/>
          <w:szCs w:val="24"/>
        </w:rPr>
      </w:pPr>
    </w:p>
    <w:p w14:paraId="39B11D73" w14:textId="77777777" w:rsidR="00BA5A6D" w:rsidRPr="00BA5A6D" w:rsidRDefault="00BA5A6D" w:rsidP="00BA5A6D">
      <w:pPr>
        <w:pStyle w:val="Bezproreda1"/>
        <w:jc w:val="center"/>
        <w:rPr>
          <w:rFonts w:ascii="Arial" w:hAnsi="Arial" w:cs="Arial"/>
          <w:b/>
          <w:sz w:val="24"/>
          <w:szCs w:val="24"/>
        </w:rPr>
      </w:pPr>
      <w:r w:rsidRPr="00BA5A6D">
        <w:rPr>
          <w:rFonts w:ascii="Arial" w:hAnsi="Arial" w:cs="Arial"/>
          <w:b/>
          <w:sz w:val="24"/>
          <w:szCs w:val="24"/>
        </w:rPr>
        <w:t>TOČKA 2.</w:t>
      </w:r>
    </w:p>
    <w:p w14:paraId="5AC386B7" w14:textId="1762AF89" w:rsidR="00BA5A6D" w:rsidRPr="00BA5A6D" w:rsidRDefault="004D6316" w:rsidP="00BA5A6D">
      <w:pPr>
        <w:pStyle w:val="Bezproreda1"/>
        <w:jc w:val="center"/>
        <w:rPr>
          <w:rFonts w:ascii="Arial" w:hAnsi="Arial" w:cs="Arial"/>
          <w:b/>
          <w:sz w:val="24"/>
          <w:szCs w:val="24"/>
        </w:rPr>
      </w:pPr>
      <w:r>
        <w:rPr>
          <w:rFonts w:ascii="Arial" w:hAnsi="Arial" w:cs="Arial"/>
          <w:b/>
          <w:sz w:val="24"/>
          <w:szCs w:val="24"/>
        </w:rPr>
        <w:t>Donošenje Odluke o imenovanju člana nadzornog odbora Društva Inkasator d.o.o.</w:t>
      </w:r>
    </w:p>
    <w:p w14:paraId="1A13EE54" w14:textId="77777777" w:rsidR="00BA5A6D" w:rsidRPr="00BA5A6D" w:rsidRDefault="00BA5A6D" w:rsidP="00BA5A6D">
      <w:pPr>
        <w:pStyle w:val="Bezproreda1"/>
        <w:rPr>
          <w:rFonts w:ascii="Arial" w:hAnsi="Arial" w:cs="Arial"/>
          <w:sz w:val="24"/>
          <w:szCs w:val="24"/>
        </w:rPr>
      </w:pPr>
    </w:p>
    <w:p w14:paraId="225CF147" w14:textId="77777777" w:rsidR="004D6316" w:rsidRDefault="004D6316" w:rsidP="00BA5A6D">
      <w:pPr>
        <w:pStyle w:val="Bezproreda1"/>
        <w:rPr>
          <w:rFonts w:ascii="Arial" w:hAnsi="Arial" w:cs="Arial"/>
          <w:sz w:val="24"/>
          <w:szCs w:val="24"/>
        </w:rPr>
      </w:pPr>
    </w:p>
    <w:p w14:paraId="02C6E8FA" w14:textId="77777777" w:rsidR="004D6316" w:rsidRDefault="004D6316" w:rsidP="00BA5A6D">
      <w:pPr>
        <w:pStyle w:val="Bezproreda1"/>
        <w:rPr>
          <w:rFonts w:ascii="Arial" w:hAnsi="Arial" w:cs="Arial"/>
          <w:sz w:val="24"/>
          <w:szCs w:val="24"/>
        </w:rPr>
      </w:pPr>
      <w:r>
        <w:rPr>
          <w:rFonts w:ascii="Arial" w:hAnsi="Arial" w:cs="Arial"/>
          <w:sz w:val="24"/>
          <w:szCs w:val="24"/>
        </w:rPr>
        <w:t>Slijedom okolnosti iz Točke 1. Dnevnog reda, a sukladno Društvenom ugovoru o usklađenju društva s ograničenom odgovornošću, predlaže se imenovanje novog člana Nadzornog odbora. Kandidatkinja Nives Matan, zadovoljava uvijete propisane zakonskim i podzakonskim aktima te unutarnjim aktima, dostavila je potrebnu dokumentaciju te životopisom dokazala iskustvo u područjima koje obuhvaćaju djelatnosti Društva. Predlaže se Skupštini Društva donošenje Odluke o imenovanju člana Nadzornog odbora.</w:t>
      </w:r>
    </w:p>
    <w:p w14:paraId="0CF36B72" w14:textId="77777777" w:rsidR="004D6316" w:rsidRDefault="004D6316" w:rsidP="00BA5A6D">
      <w:pPr>
        <w:pStyle w:val="Bezproreda1"/>
        <w:rPr>
          <w:rFonts w:ascii="Arial" w:hAnsi="Arial" w:cs="Arial"/>
          <w:sz w:val="24"/>
          <w:szCs w:val="24"/>
        </w:rPr>
      </w:pPr>
    </w:p>
    <w:p w14:paraId="1F4B4530" w14:textId="77777777" w:rsidR="004D6316" w:rsidRPr="00BA5A6D" w:rsidRDefault="004D6316" w:rsidP="004D6316">
      <w:pPr>
        <w:pStyle w:val="Bezproreda1"/>
        <w:jc w:val="both"/>
        <w:rPr>
          <w:rFonts w:ascii="Arial" w:hAnsi="Arial" w:cs="Arial"/>
          <w:sz w:val="24"/>
          <w:szCs w:val="24"/>
        </w:rPr>
      </w:pPr>
      <w:r>
        <w:rPr>
          <w:rFonts w:ascii="Arial" w:hAnsi="Arial" w:cs="Arial"/>
          <w:sz w:val="24"/>
          <w:szCs w:val="24"/>
        </w:rPr>
        <w:t>Članovi Skupštine su bez rasprave donijeli jednoglasno odluku kako slijedi:</w:t>
      </w:r>
    </w:p>
    <w:p w14:paraId="0690898F" w14:textId="77777777" w:rsidR="004D6316" w:rsidRDefault="004D6316" w:rsidP="00BA5A6D">
      <w:pPr>
        <w:pStyle w:val="Bezproreda1"/>
        <w:rPr>
          <w:rFonts w:ascii="Arial" w:hAnsi="Arial" w:cs="Arial"/>
          <w:sz w:val="24"/>
          <w:szCs w:val="24"/>
        </w:rPr>
      </w:pPr>
    </w:p>
    <w:p w14:paraId="1F2E00FC" w14:textId="25AA050D" w:rsidR="00BA5A6D" w:rsidRPr="00BA5A6D" w:rsidRDefault="00BA5A6D" w:rsidP="00BA5A6D">
      <w:pPr>
        <w:pStyle w:val="Bezproreda1"/>
        <w:rPr>
          <w:rFonts w:ascii="Arial" w:hAnsi="Arial" w:cs="Arial"/>
          <w:sz w:val="24"/>
          <w:szCs w:val="24"/>
        </w:rPr>
      </w:pPr>
      <w:r w:rsidRPr="00BA5A6D">
        <w:rPr>
          <w:rFonts w:ascii="Arial" w:hAnsi="Arial" w:cs="Arial"/>
          <w:sz w:val="24"/>
          <w:szCs w:val="24"/>
        </w:rPr>
        <w:tab/>
      </w:r>
      <w:r w:rsidRPr="00BA5A6D">
        <w:rPr>
          <w:rFonts w:ascii="Arial" w:hAnsi="Arial" w:cs="Arial"/>
          <w:sz w:val="24"/>
          <w:szCs w:val="24"/>
        </w:rPr>
        <w:tab/>
      </w:r>
      <w:r w:rsidRPr="00BA5A6D">
        <w:rPr>
          <w:rFonts w:ascii="Arial" w:hAnsi="Arial" w:cs="Arial"/>
          <w:sz w:val="24"/>
          <w:szCs w:val="24"/>
        </w:rPr>
        <w:tab/>
      </w:r>
    </w:p>
    <w:p w14:paraId="77CFC51B" w14:textId="59AEC217" w:rsidR="004D6316" w:rsidRDefault="004D6316" w:rsidP="004D6316">
      <w:pPr>
        <w:spacing w:after="0"/>
        <w:ind w:right="-709"/>
        <w:jc w:val="both"/>
        <w:rPr>
          <w:rFonts w:ascii="Arial" w:eastAsia="Calibri" w:hAnsi="Arial" w:cs="Arial"/>
        </w:rPr>
      </w:pPr>
    </w:p>
    <w:p w14:paraId="2058DFAC" w14:textId="0C8991DE" w:rsidR="004D6316" w:rsidRDefault="004D6316" w:rsidP="004D6316">
      <w:pPr>
        <w:spacing w:after="0"/>
        <w:ind w:right="-709"/>
        <w:jc w:val="both"/>
        <w:rPr>
          <w:rFonts w:ascii="Arial" w:eastAsia="Calibri" w:hAnsi="Arial" w:cs="Arial"/>
        </w:rPr>
      </w:pPr>
    </w:p>
    <w:p w14:paraId="14ADB6F6" w14:textId="6750AF84" w:rsidR="004D6316" w:rsidRDefault="004D6316" w:rsidP="004D6316">
      <w:pPr>
        <w:spacing w:after="0"/>
        <w:ind w:right="-709"/>
        <w:jc w:val="both"/>
        <w:rPr>
          <w:rFonts w:ascii="Arial" w:eastAsia="Calibri" w:hAnsi="Arial" w:cs="Arial"/>
        </w:rPr>
      </w:pPr>
    </w:p>
    <w:p w14:paraId="1D6A44FB" w14:textId="10E5057D" w:rsidR="004D6316" w:rsidRDefault="004D6316" w:rsidP="004D6316">
      <w:pPr>
        <w:spacing w:after="0"/>
        <w:ind w:right="-709"/>
        <w:jc w:val="both"/>
        <w:rPr>
          <w:rFonts w:ascii="Arial" w:eastAsia="Calibri" w:hAnsi="Arial" w:cs="Arial"/>
        </w:rPr>
      </w:pPr>
    </w:p>
    <w:p w14:paraId="3D1037A5" w14:textId="3233875D" w:rsidR="004D6316" w:rsidRDefault="004D6316" w:rsidP="004D6316">
      <w:pPr>
        <w:spacing w:after="0"/>
        <w:ind w:right="-709"/>
        <w:jc w:val="both"/>
        <w:rPr>
          <w:rFonts w:ascii="Arial" w:eastAsia="Calibri" w:hAnsi="Arial" w:cs="Arial"/>
        </w:rPr>
      </w:pPr>
    </w:p>
    <w:p w14:paraId="7DDCCD21" w14:textId="1AB65CBB" w:rsidR="004D6316" w:rsidRDefault="004D6316" w:rsidP="004D6316">
      <w:pPr>
        <w:spacing w:after="0"/>
        <w:ind w:right="-709"/>
        <w:jc w:val="both"/>
        <w:rPr>
          <w:rFonts w:ascii="Arial" w:eastAsia="Calibri" w:hAnsi="Arial" w:cs="Arial"/>
        </w:rPr>
      </w:pPr>
    </w:p>
    <w:p w14:paraId="61104195" w14:textId="47B0CE31" w:rsidR="004D6316" w:rsidRDefault="004D6316" w:rsidP="004D6316">
      <w:pPr>
        <w:spacing w:after="0"/>
        <w:ind w:right="-709"/>
        <w:jc w:val="both"/>
        <w:rPr>
          <w:rFonts w:ascii="Arial" w:eastAsia="Calibri" w:hAnsi="Arial" w:cs="Arial"/>
        </w:rPr>
      </w:pPr>
    </w:p>
    <w:p w14:paraId="64E2F834" w14:textId="77777777" w:rsidR="004D6316" w:rsidRPr="004D6316" w:rsidRDefault="004D6316" w:rsidP="004D6316">
      <w:pPr>
        <w:spacing w:after="0"/>
        <w:ind w:right="-709"/>
        <w:jc w:val="both"/>
        <w:rPr>
          <w:rFonts w:ascii="Arial" w:eastAsia="Calibri" w:hAnsi="Arial" w:cs="Arial"/>
        </w:rPr>
      </w:pPr>
    </w:p>
    <w:p w14:paraId="78C9A793" w14:textId="77777777" w:rsidR="004D6316" w:rsidRPr="004D6316" w:rsidRDefault="004D6316" w:rsidP="004D6316">
      <w:pPr>
        <w:keepNext/>
        <w:spacing w:after="0"/>
        <w:ind w:right="-709"/>
        <w:jc w:val="center"/>
        <w:outlineLvl w:val="1"/>
        <w:rPr>
          <w:rFonts w:ascii="Arial" w:eastAsia="Calibri" w:hAnsi="Arial" w:cs="Arial"/>
          <w:b/>
          <w:bCs/>
        </w:rPr>
      </w:pPr>
      <w:r w:rsidRPr="004D6316">
        <w:rPr>
          <w:rFonts w:ascii="Arial" w:eastAsia="Calibri" w:hAnsi="Arial" w:cs="Arial"/>
          <w:b/>
          <w:bCs/>
        </w:rPr>
        <w:t>ODLUKU</w:t>
      </w:r>
    </w:p>
    <w:p w14:paraId="6B2E9B86" w14:textId="77777777" w:rsidR="004D6316" w:rsidRPr="004D6316" w:rsidRDefault="004D6316" w:rsidP="004D6316">
      <w:pPr>
        <w:spacing w:after="0"/>
        <w:ind w:right="-709"/>
        <w:jc w:val="center"/>
        <w:rPr>
          <w:rFonts w:ascii="Arial" w:eastAsia="Calibri" w:hAnsi="Arial" w:cs="Arial"/>
        </w:rPr>
      </w:pPr>
      <w:r w:rsidRPr="004D6316">
        <w:rPr>
          <w:rFonts w:ascii="Arial" w:eastAsia="Calibri" w:hAnsi="Arial" w:cs="Arial"/>
        </w:rPr>
        <w:t>O imenovanju člana Nadzornog odbora Društva Inkasator d.o.o. Karlovac</w:t>
      </w:r>
    </w:p>
    <w:p w14:paraId="76115DE2" w14:textId="77777777" w:rsidR="004D6316" w:rsidRPr="004D6316" w:rsidRDefault="004D6316" w:rsidP="004D6316">
      <w:pPr>
        <w:spacing w:after="0"/>
        <w:ind w:right="-709"/>
        <w:jc w:val="both"/>
        <w:rPr>
          <w:rFonts w:ascii="Arial" w:eastAsia="Calibri" w:hAnsi="Arial" w:cs="Arial"/>
        </w:rPr>
      </w:pPr>
    </w:p>
    <w:p w14:paraId="134BB133" w14:textId="77777777" w:rsidR="004D6316" w:rsidRPr="004D6316" w:rsidRDefault="004D6316" w:rsidP="004D6316">
      <w:pPr>
        <w:spacing w:after="0"/>
        <w:ind w:right="-709"/>
        <w:jc w:val="center"/>
        <w:rPr>
          <w:rFonts w:ascii="Arial" w:eastAsia="Calibri" w:hAnsi="Arial" w:cs="Arial"/>
          <w:b/>
          <w:bCs/>
        </w:rPr>
      </w:pPr>
      <w:r w:rsidRPr="004D6316">
        <w:rPr>
          <w:rFonts w:ascii="Arial" w:eastAsia="Calibri" w:hAnsi="Arial" w:cs="Arial"/>
          <w:b/>
          <w:bCs/>
        </w:rPr>
        <w:t>Članak 1.</w:t>
      </w:r>
    </w:p>
    <w:p w14:paraId="59D99C03" w14:textId="77777777" w:rsidR="004D6316" w:rsidRPr="004D6316" w:rsidRDefault="004D6316" w:rsidP="004D6316">
      <w:pPr>
        <w:spacing w:after="0"/>
        <w:ind w:right="-709"/>
        <w:jc w:val="both"/>
        <w:rPr>
          <w:rFonts w:ascii="Arial" w:eastAsia="Calibri" w:hAnsi="Arial" w:cs="Arial"/>
        </w:rPr>
      </w:pPr>
      <w:r w:rsidRPr="004D6316">
        <w:rPr>
          <w:rFonts w:ascii="Arial" w:eastAsia="Calibri" w:hAnsi="Arial" w:cs="Arial"/>
        </w:rPr>
        <w:t>Za člana Nadzornog odbora Društva imenuje se:</w:t>
      </w:r>
    </w:p>
    <w:p w14:paraId="0C42F88F" w14:textId="77777777" w:rsidR="004D6316" w:rsidRPr="004D6316" w:rsidRDefault="004D6316" w:rsidP="004D6316">
      <w:pPr>
        <w:numPr>
          <w:ilvl w:val="0"/>
          <w:numId w:val="16"/>
        </w:numPr>
        <w:spacing w:after="0"/>
        <w:ind w:right="-709"/>
        <w:contextualSpacing/>
        <w:jc w:val="both"/>
        <w:rPr>
          <w:rFonts w:ascii="Arial" w:eastAsia="Calibri" w:hAnsi="Arial" w:cs="Arial"/>
        </w:rPr>
      </w:pPr>
      <w:r w:rsidRPr="004D6316">
        <w:rPr>
          <w:rFonts w:ascii="Arial" w:eastAsia="Calibri" w:hAnsi="Arial" w:cs="Arial"/>
        </w:rPr>
        <w:t xml:space="preserve">Nives Matan, </w:t>
      </w:r>
      <w:proofErr w:type="spellStart"/>
      <w:r w:rsidRPr="004D6316">
        <w:rPr>
          <w:rFonts w:ascii="Arial" w:eastAsia="Calibri" w:hAnsi="Arial" w:cs="Arial"/>
        </w:rPr>
        <w:t>Ladvenjak</w:t>
      </w:r>
      <w:proofErr w:type="spellEnd"/>
      <w:r w:rsidRPr="004D6316">
        <w:rPr>
          <w:rFonts w:ascii="Arial" w:eastAsia="Calibri" w:hAnsi="Arial" w:cs="Arial"/>
        </w:rPr>
        <w:t xml:space="preserve"> 45 b, Karlovac, OIB: 19203083800, broj osobne iskaznice: 113389610 izdane od PU Karlovačke, rođena 25.07.1968. godine</w:t>
      </w:r>
    </w:p>
    <w:p w14:paraId="004634C9" w14:textId="77777777" w:rsidR="004D6316" w:rsidRPr="004D6316" w:rsidRDefault="004D6316" w:rsidP="004D6316">
      <w:pPr>
        <w:spacing w:after="0"/>
        <w:ind w:left="720" w:right="-709"/>
        <w:contextualSpacing/>
        <w:jc w:val="both"/>
        <w:rPr>
          <w:rFonts w:ascii="Arial" w:eastAsia="Calibri" w:hAnsi="Arial" w:cs="Arial"/>
        </w:rPr>
      </w:pPr>
    </w:p>
    <w:p w14:paraId="2063A44A" w14:textId="77777777" w:rsidR="004D6316" w:rsidRPr="004D6316" w:rsidRDefault="004D6316" w:rsidP="004D6316">
      <w:pPr>
        <w:spacing w:after="0"/>
        <w:ind w:right="-709"/>
        <w:jc w:val="both"/>
        <w:rPr>
          <w:rFonts w:ascii="Arial" w:eastAsia="Calibri" w:hAnsi="Arial" w:cs="Arial"/>
        </w:rPr>
      </w:pPr>
      <w:r w:rsidRPr="004D6316">
        <w:rPr>
          <w:rFonts w:ascii="Arial" w:eastAsia="Calibri" w:hAnsi="Arial" w:cs="Arial"/>
        </w:rPr>
        <w:t>na mandat od 4 godine počevši od dana stupanja na snagu ove Odluke.</w:t>
      </w:r>
      <w:r w:rsidRPr="004D6316">
        <w:rPr>
          <w:rFonts w:ascii="Arial" w:eastAsia="Calibri" w:hAnsi="Arial" w:cs="Arial"/>
        </w:rPr>
        <w:tab/>
      </w:r>
      <w:r w:rsidRPr="004D6316">
        <w:rPr>
          <w:rFonts w:ascii="Arial" w:eastAsia="Calibri" w:hAnsi="Arial" w:cs="Arial"/>
        </w:rPr>
        <w:tab/>
      </w:r>
    </w:p>
    <w:p w14:paraId="29A2773D" w14:textId="77777777" w:rsidR="004D6316" w:rsidRPr="004D6316" w:rsidRDefault="004D6316" w:rsidP="004D6316">
      <w:pPr>
        <w:spacing w:after="0"/>
        <w:ind w:right="-709"/>
        <w:jc w:val="both"/>
        <w:rPr>
          <w:rFonts w:ascii="Arial" w:eastAsia="Calibri" w:hAnsi="Arial" w:cs="Arial"/>
        </w:rPr>
      </w:pPr>
    </w:p>
    <w:p w14:paraId="58C5248B" w14:textId="77777777" w:rsidR="004D6316" w:rsidRPr="004D6316" w:rsidRDefault="004D6316" w:rsidP="004D6316">
      <w:pPr>
        <w:spacing w:after="0"/>
        <w:ind w:right="-709"/>
        <w:jc w:val="center"/>
        <w:rPr>
          <w:rFonts w:ascii="Arial" w:eastAsia="Calibri" w:hAnsi="Arial" w:cs="Arial"/>
          <w:b/>
          <w:bCs/>
        </w:rPr>
      </w:pPr>
      <w:r w:rsidRPr="004D6316">
        <w:rPr>
          <w:rFonts w:ascii="Arial" w:eastAsia="Calibri" w:hAnsi="Arial" w:cs="Arial"/>
          <w:b/>
          <w:bCs/>
        </w:rPr>
        <w:t>Članak 2.</w:t>
      </w:r>
    </w:p>
    <w:p w14:paraId="1E17C9FB" w14:textId="77777777" w:rsidR="004D6316" w:rsidRPr="004D6316" w:rsidRDefault="004D6316" w:rsidP="004D6316">
      <w:pPr>
        <w:spacing w:after="0"/>
        <w:ind w:right="-709"/>
        <w:jc w:val="both"/>
        <w:rPr>
          <w:rFonts w:ascii="Arial" w:eastAsia="Calibri" w:hAnsi="Arial" w:cs="Arial"/>
        </w:rPr>
      </w:pPr>
      <w:r w:rsidRPr="004D6316">
        <w:rPr>
          <w:rFonts w:ascii="Arial" w:eastAsia="Calibri" w:hAnsi="Arial" w:cs="Arial"/>
        </w:rPr>
        <w:t>Članovi Nadzornog odbora imenovani na sjednici 07.12.2021. i novo imenovana članica dužni su najkasnije u roku od osam dana od dana stupanja na snagu ove Odluke, između sebe izabrati predsjednika i zamjenika predsjednika Nadzornog odbora.</w:t>
      </w:r>
    </w:p>
    <w:p w14:paraId="11AC61BA" w14:textId="77777777" w:rsidR="004D6316" w:rsidRPr="004D6316" w:rsidRDefault="004D6316" w:rsidP="004D6316">
      <w:pPr>
        <w:spacing w:after="0"/>
        <w:ind w:right="-709"/>
        <w:jc w:val="both"/>
        <w:rPr>
          <w:rFonts w:ascii="Arial" w:eastAsia="Calibri" w:hAnsi="Arial" w:cs="Arial"/>
        </w:rPr>
      </w:pPr>
    </w:p>
    <w:p w14:paraId="1D2DD13F" w14:textId="77777777" w:rsidR="004D6316" w:rsidRPr="004D6316" w:rsidRDefault="004D6316" w:rsidP="004D6316">
      <w:pPr>
        <w:spacing w:after="0"/>
        <w:ind w:right="-709"/>
        <w:jc w:val="center"/>
        <w:rPr>
          <w:rFonts w:ascii="Arial" w:eastAsia="Calibri" w:hAnsi="Arial" w:cs="Arial"/>
          <w:b/>
          <w:bCs/>
        </w:rPr>
      </w:pPr>
      <w:r w:rsidRPr="004D6316">
        <w:rPr>
          <w:rFonts w:ascii="Arial" w:eastAsia="Calibri" w:hAnsi="Arial" w:cs="Arial"/>
          <w:b/>
          <w:bCs/>
        </w:rPr>
        <w:t>Članak 3.</w:t>
      </w:r>
    </w:p>
    <w:p w14:paraId="01C12BF7" w14:textId="536C6B29" w:rsidR="004D6316" w:rsidRDefault="004D6316" w:rsidP="004D6316">
      <w:pPr>
        <w:spacing w:after="0"/>
        <w:ind w:right="-709"/>
        <w:jc w:val="both"/>
        <w:rPr>
          <w:rFonts w:ascii="Arial" w:eastAsia="Calibri" w:hAnsi="Arial" w:cs="Arial"/>
        </w:rPr>
      </w:pPr>
      <w:r w:rsidRPr="004D6316">
        <w:rPr>
          <w:rFonts w:ascii="Arial" w:eastAsia="Calibri" w:hAnsi="Arial" w:cs="Arial"/>
        </w:rPr>
        <w:t>Ova odluka stupa na snagu danom donošenja, a objavit će se u Glasniku Grada Karlovca.</w:t>
      </w:r>
    </w:p>
    <w:p w14:paraId="0157F81D" w14:textId="26D61973" w:rsidR="004D6316" w:rsidRDefault="004D6316" w:rsidP="004D6316">
      <w:pPr>
        <w:spacing w:after="0"/>
        <w:ind w:right="-709"/>
        <w:jc w:val="both"/>
        <w:rPr>
          <w:rFonts w:ascii="Arial" w:eastAsia="Calibri" w:hAnsi="Arial" w:cs="Arial"/>
        </w:rPr>
      </w:pPr>
    </w:p>
    <w:p w14:paraId="7E9B0AFF" w14:textId="1D01C326" w:rsidR="004D6316" w:rsidRDefault="004D6316" w:rsidP="004D6316">
      <w:pPr>
        <w:spacing w:after="0"/>
        <w:ind w:right="-709"/>
        <w:jc w:val="both"/>
        <w:rPr>
          <w:rFonts w:ascii="Arial" w:eastAsia="Calibri" w:hAnsi="Arial" w:cs="Arial"/>
        </w:rPr>
      </w:pPr>
    </w:p>
    <w:p w14:paraId="67A85741" w14:textId="79B2C544" w:rsidR="004D6316" w:rsidRDefault="004D6316" w:rsidP="00B61427">
      <w:pPr>
        <w:spacing w:after="0"/>
        <w:ind w:right="-709"/>
        <w:jc w:val="center"/>
        <w:rPr>
          <w:rFonts w:ascii="Arial" w:hAnsi="Arial" w:cs="Arial"/>
          <w:b/>
          <w:sz w:val="24"/>
          <w:szCs w:val="24"/>
        </w:rPr>
      </w:pPr>
      <w:r w:rsidRPr="00BA5A6D">
        <w:rPr>
          <w:rFonts w:ascii="Arial" w:hAnsi="Arial" w:cs="Arial"/>
          <w:b/>
          <w:sz w:val="24"/>
          <w:szCs w:val="24"/>
        </w:rPr>
        <w:t xml:space="preserve">TOČKA </w:t>
      </w:r>
      <w:r>
        <w:rPr>
          <w:rFonts w:ascii="Arial" w:hAnsi="Arial" w:cs="Arial"/>
          <w:b/>
          <w:sz w:val="24"/>
          <w:szCs w:val="24"/>
        </w:rPr>
        <w:t>3</w:t>
      </w:r>
      <w:r w:rsidRPr="00BA5A6D">
        <w:rPr>
          <w:rFonts w:ascii="Arial" w:hAnsi="Arial" w:cs="Arial"/>
          <w:b/>
          <w:sz w:val="24"/>
          <w:szCs w:val="24"/>
        </w:rPr>
        <w:t>.</w:t>
      </w:r>
    </w:p>
    <w:p w14:paraId="5A46ADD3" w14:textId="6E67B457" w:rsidR="00B61427" w:rsidRDefault="00B61427" w:rsidP="00B61427">
      <w:pPr>
        <w:pStyle w:val="Tijeloteksta3"/>
      </w:pPr>
      <w:r>
        <w:t>Donošenje Odluke o prethodnoj suglasnosti na cjenik usluga korištenja elektroničke komunikacijske infrastrukture</w:t>
      </w:r>
    </w:p>
    <w:p w14:paraId="79559C4A" w14:textId="6459C2C9" w:rsidR="00B61427" w:rsidRDefault="00B61427" w:rsidP="00B61427">
      <w:pPr>
        <w:spacing w:after="0"/>
        <w:ind w:right="-709"/>
        <w:rPr>
          <w:rFonts w:ascii="Arial" w:hAnsi="Arial" w:cs="Arial"/>
          <w:b/>
          <w:sz w:val="24"/>
          <w:szCs w:val="24"/>
        </w:rPr>
      </w:pPr>
    </w:p>
    <w:p w14:paraId="537487E0" w14:textId="77777777" w:rsidR="00B61427" w:rsidRPr="009B3EF4" w:rsidRDefault="00B61427" w:rsidP="00B61427">
      <w:pPr>
        <w:spacing w:after="0"/>
        <w:jc w:val="both"/>
        <w:rPr>
          <w:rFonts w:ascii="Arial" w:hAnsi="Arial" w:cs="Arial"/>
        </w:rPr>
      </w:pPr>
      <w:r w:rsidRPr="009B3EF4">
        <w:rPr>
          <w:rFonts w:ascii="Arial" w:hAnsi="Arial" w:cs="Arial"/>
        </w:rPr>
        <w:t>Inkasator d.o.o. je evidentiran kod Hrvatske regulatorne agencije za mrežne djelatnosti (HAKOM) kao infrastrukturni operator ovlašten obavljati djelatnost elektroničkih komunikacijskih mreža i usluga i to:</w:t>
      </w:r>
    </w:p>
    <w:p w14:paraId="388D6D39" w14:textId="77777777" w:rsidR="00B61427" w:rsidRPr="009B3EF4" w:rsidRDefault="00B61427" w:rsidP="00B61427">
      <w:pPr>
        <w:pStyle w:val="Odlomakpopisa"/>
        <w:numPr>
          <w:ilvl w:val="0"/>
          <w:numId w:val="17"/>
        </w:numPr>
        <w:spacing w:after="0" w:line="259" w:lineRule="auto"/>
        <w:jc w:val="both"/>
        <w:rPr>
          <w:rFonts w:ascii="Arial" w:hAnsi="Arial" w:cs="Arial"/>
        </w:rPr>
      </w:pPr>
      <w:r w:rsidRPr="009B3EF4">
        <w:rPr>
          <w:rFonts w:ascii="Arial" w:hAnsi="Arial" w:cs="Arial"/>
        </w:rPr>
        <w:t>Davanje u najam elektroničke komunikacijske mreže i/ili vodova</w:t>
      </w:r>
    </w:p>
    <w:p w14:paraId="24A3FD2C" w14:textId="77777777" w:rsidR="00B61427" w:rsidRDefault="00B61427" w:rsidP="00B61427">
      <w:pPr>
        <w:pStyle w:val="Odlomakpopisa"/>
        <w:numPr>
          <w:ilvl w:val="0"/>
          <w:numId w:val="17"/>
        </w:numPr>
        <w:spacing w:after="0" w:line="259" w:lineRule="auto"/>
        <w:jc w:val="both"/>
        <w:rPr>
          <w:rFonts w:ascii="Arial" w:hAnsi="Arial" w:cs="Arial"/>
        </w:rPr>
      </w:pPr>
      <w:r w:rsidRPr="009B3EF4">
        <w:rPr>
          <w:rFonts w:ascii="Arial" w:hAnsi="Arial" w:cs="Arial"/>
        </w:rPr>
        <w:t>Davanje pristupa i zajedničkog korištenja elektroničke komunikacijske infrastrukture i povezane opreme.</w:t>
      </w:r>
    </w:p>
    <w:p w14:paraId="4234562E" w14:textId="77777777" w:rsidR="00B61427" w:rsidRPr="009B3EF4" w:rsidRDefault="00B61427" w:rsidP="00B61427">
      <w:pPr>
        <w:pStyle w:val="Odlomakpopisa"/>
        <w:spacing w:after="0" w:line="259" w:lineRule="auto"/>
        <w:jc w:val="both"/>
        <w:rPr>
          <w:rFonts w:ascii="Arial" w:hAnsi="Arial" w:cs="Arial"/>
        </w:rPr>
      </w:pPr>
    </w:p>
    <w:p w14:paraId="6CDAEA57" w14:textId="77777777" w:rsidR="00B61427" w:rsidRPr="009B3EF4" w:rsidRDefault="00B61427" w:rsidP="00B61427">
      <w:pPr>
        <w:jc w:val="both"/>
        <w:rPr>
          <w:rFonts w:ascii="Arial" w:hAnsi="Arial" w:cs="Arial"/>
        </w:rPr>
      </w:pPr>
      <w:r w:rsidRPr="009B3EF4">
        <w:rPr>
          <w:rFonts w:ascii="Arial" w:hAnsi="Arial" w:cs="Arial"/>
        </w:rPr>
        <w:t>Sukladno članku 26. stavku 1. Zakona o komunalnom gospodarstvu (NN 68/18, 110/18) Gradsko vijeće Grada Karlovca donijelo je Odluku o komunalnim djelatnostima na području Grada Karlovca (Službeni glasnik Grada Karlovca 14/2019). Člankom 5. Odluke pod održavanjem izgrađene kabelske kanalizacije u vlasništvu Grada Karlovca podrazumijeva se upravljanje i održavanje dijela elektroničke komunikacijske infrastrukture koji se sastoji od mreže podzemnih cijevi od pogodnog materijala, kabelskih zdenaca i kabelskih galerija, koja služi za postavljenje i zaštitu elektroničkih komunikacijskih kabela, a upravljanje i održavanje odnosi se na poslove davanja u zakup elektroničke komunikacijske mreže i/ili vodova, davanje pristupa i zajedničkog korištenja kabelske kanalizacije, izdavanje tehničkih uvjeta za provedbu radova polaganja kabela, nadzor nad provedbom tih radova, vođenje evidencije zauzeća cijevi, izradu planova i obavljanje radova preventivnog i korektivnog održavanja i druge poslove propisane drugim propisima, osim osnivanje služnosti u svrhu polaganja telekomunikacijske infrastrukture na javnim površinama, kojima upravlja Grad Karlovac.</w:t>
      </w:r>
    </w:p>
    <w:p w14:paraId="255CFE53" w14:textId="77777777" w:rsidR="00B61427" w:rsidRPr="009B3EF4" w:rsidRDefault="00B61427" w:rsidP="00B61427">
      <w:pPr>
        <w:jc w:val="both"/>
        <w:rPr>
          <w:rFonts w:ascii="Arial" w:hAnsi="Arial" w:cs="Arial"/>
        </w:rPr>
      </w:pPr>
      <w:r w:rsidRPr="009B3EF4">
        <w:rPr>
          <w:rFonts w:ascii="Arial" w:hAnsi="Arial" w:cs="Arial"/>
        </w:rPr>
        <w:lastRenderedPageBreak/>
        <w:t>Člankom 12. Odluke, Društvu Inkasator d.o.o., povjerava se djelatnost održavanja izgrađene kabelske kanalizacije u vlasništvu Grada Karlovca.</w:t>
      </w:r>
    </w:p>
    <w:p w14:paraId="7B956D39" w14:textId="77777777" w:rsidR="00B61427" w:rsidRPr="009B3EF4" w:rsidRDefault="00B61427" w:rsidP="00B61427">
      <w:pPr>
        <w:jc w:val="both"/>
        <w:rPr>
          <w:rFonts w:ascii="Arial" w:hAnsi="Arial" w:cs="Arial"/>
        </w:rPr>
      </w:pPr>
      <w:r w:rsidRPr="009B3EF4">
        <w:rPr>
          <w:rFonts w:ascii="Arial" w:hAnsi="Arial" w:cs="Arial"/>
        </w:rPr>
        <w:t>Slijedom navedenog, Inkasator d.o.o. kao isporučitelj komunalnih usluga ima zakonsku obvezu za cjenik usluga pribaviti prethodnu suglasnost gradonačelnika</w:t>
      </w:r>
      <w:r>
        <w:rPr>
          <w:rFonts w:ascii="Arial" w:hAnsi="Arial" w:cs="Arial"/>
        </w:rPr>
        <w:t xml:space="preserve"> (Skupštine)</w:t>
      </w:r>
      <w:r w:rsidRPr="009B3EF4">
        <w:rPr>
          <w:rFonts w:ascii="Arial" w:hAnsi="Arial" w:cs="Arial"/>
        </w:rPr>
        <w:t xml:space="preserve"> kako to propisuje članak 55. stavak 1. Zakona o komunalnom gospodarstvu (NN 68/18).</w:t>
      </w:r>
    </w:p>
    <w:p w14:paraId="2E8C10F4" w14:textId="77777777" w:rsidR="00B61427" w:rsidRPr="009B3EF4" w:rsidRDefault="00B61427" w:rsidP="00B61427">
      <w:pPr>
        <w:jc w:val="both"/>
        <w:rPr>
          <w:rFonts w:ascii="Arial" w:hAnsi="Arial" w:cs="Arial"/>
        </w:rPr>
      </w:pPr>
      <w:r w:rsidRPr="009B3EF4">
        <w:rPr>
          <w:rFonts w:ascii="Arial" w:hAnsi="Arial" w:cs="Arial"/>
        </w:rPr>
        <w:t>Pravna osnova za donošenje cjenovnog sustava je članak 25. stavak 6. Zakona o elektroničkim komunikacijama (NN 73/08, 90/11, 133/12, 80/13, 71/14 i 72/17) uz primjenu načela iz stavka 30. stavka 5. istog Zakona, kao i Pravilnik o načinu i uvjetima obavljanja djelatnosti elektroničkih komunikacijskih mreža i usluga (NN 154/11, 149/13, 82/14, 24/15 i 42/16), Pravilnik o tehničkim uvjetima za kabelsku kanalizaciju (NN 114/10 i 29/13), Pravilnik o svjetlovodnim distribucijskim  mrežama (NN 57/14) te Pravilnik o načinu i uvjetima pristupa i zajedničkog korištenja elektroničke komunikacijske infrastrukture i druge povezane opreme (NN 36/16).</w:t>
      </w:r>
    </w:p>
    <w:p w14:paraId="4E73342F" w14:textId="77777777" w:rsidR="00B61427" w:rsidRPr="009B3EF4" w:rsidRDefault="00B61427" w:rsidP="00B61427">
      <w:pPr>
        <w:jc w:val="both"/>
        <w:rPr>
          <w:rFonts w:ascii="Arial" w:hAnsi="Arial" w:cs="Arial"/>
        </w:rPr>
      </w:pPr>
      <w:r w:rsidRPr="009B3EF4">
        <w:rPr>
          <w:rFonts w:ascii="Arial" w:hAnsi="Arial" w:cs="Arial"/>
        </w:rPr>
        <w:t>Cijene usluga temelje se na principu neprofitabilnog korištenja već postojeće infrastrukture, kao i one koja će tek biti izgrađena, rentabilnosti ulaganja i troškova održavanja.</w:t>
      </w:r>
    </w:p>
    <w:p w14:paraId="3998EF88" w14:textId="3DCFFB13" w:rsidR="00B61427" w:rsidRDefault="00B61427" w:rsidP="00B61427">
      <w:pPr>
        <w:jc w:val="both"/>
        <w:rPr>
          <w:rFonts w:ascii="Arial" w:hAnsi="Arial" w:cs="Arial"/>
        </w:rPr>
      </w:pPr>
      <w:r w:rsidRPr="009B3EF4">
        <w:rPr>
          <w:rFonts w:ascii="Arial" w:hAnsi="Arial" w:cs="Arial"/>
        </w:rPr>
        <w:t>Slijedom navedenog, a sukladno zakonskim odredbama</w:t>
      </w:r>
      <w:r>
        <w:rPr>
          <w:rFonts w:ascii="Arial" w:hAnsi="Arial" w:cs="Arial"/>
        </w:rPr>
        <w:t>,</w:t>
      </w:r>
      <w:r w:rsidRPr="009B3EF4">
        <w:rPr>
          <w:rFonts w:ascii="Arial" w:hAnsi="Arial" w:cs="Arial"/>
        </w:rPr>
        <w:t xml:space="preserve"> </w:t>
      </w:r>
      <w:r>
        <w:rPr>
          <w:rFonts w:ascii="Arial" w:hAnsi="Arial" w:cs="Arial"/>
        </w:rPr>
        <w:t xml:space="preserve">Skupštini društva predlaže se donošenje Odluke o davanju prethodne suglasnosti na prijedlog Cjenika usluga korištenja EKI. </w:t>
      </w:r>
    </w:p>
    <w:p w14:paraId="6EDFD00E" w14:textId="0A705710" w:rsidR="00B61427" w:rsidRDefault="00B61427" w:rsidP="00B61427">
      <w:pPr>
        <w:jc w:val="both"/>
        <w:rPr>
          <w:rFonts w:ascii="Arial" w:hAnsi="Arial" w:cs="Arial"/>
        </w:rPr>
      </w:pPr>
      <w:r>
        <w:rPr>
          <w:rFonts w:ascii="Arial" w:hAnsi="Arial" w:cs="Arial"/>
        </w:rPr>
        <w:t xml:space="preserve">U raspravu po ovoj točci uključio se g. Klobučar upitom dali će Društvo imati troškova te dali ima dugoročan plan širenja mreže. Direktorica Barberić pojasnila je da trošak izgradnje je trošak investitora, a troškovi koji nastanu upravljanjem EKI će biti podmireni prihodima korištenja EKI. Svakako će se pratiti sve stavke upravljanja EKI. Što se tiče dugoročnog plana širenja mreža, u ovom trenutku nije izrađen, obzirom djelatnost nije operativno pokrenuta. Po donošenju cjenika, a obzirom na činjenice da postoji izgrađena EKI koja nije iznajmljena započet će se operativni poslovni procesi. U kontekstu navedenog, od pravnih subjekata koji grade i obnavljaju infrastrukturu zatražit će se planovi za sljedeće 3 godine kako bi se moglo kvalitetno provjeriti </w:t>
      </w:r>
      <w:r w:rsidR="005A2400">
        <w:rPr>
          <w:rFonts w:ascii="Arial" w:hAnsi="Arial" w:cs="Arial"/>
        </w:rPr>
        <w:t xml:space="preserve">pokrivenost EKI i predložiti investitorima izgradnju EKI u budućem razdoblju. </w:t>
      </w:r>
    </w:p>
    <w:p w14:paraId="12C8AB4D" w14:textId="5240ADB6" w:rsidR="005A2400" w:rsidRDefault="005A2400" w:rsidP="00B61427">
      <w:pPr>
        <w:jc w:val="both"/>
        <w:rPr>
          <w:rFonts w:ascii="Arial" w:hAnsi="Arial" w:cs="Arial"/>
        </w:rPr>
      </w:pPr>
      <w:r>
        <w:rPr>
          <w:rFonts w:ascii="Arial" w:hAnsi="Arial" w:cs="Arial"/>
        </w:rPr>
        <w:t>Obzirom nije bilo više pitanja prijedlog je dan na glasanje te su članovi Skupštine društva donijeli Odluku kako slijedi:</w:t>
      </w:r>
    </w:p>
    <w:p w14:paraId="16551223" w14:textId="58A57539" w:rsidR="007F711F" w:rsidRDefault="007F711F" w:rsidP="00B61427">
      <w:pPr>
        <w:jc w:val="both"/>
        <w:rPr>
          <w:rFonts w:ascii="Arial" w:hAnsi="Arial" w:cs="Arial"/>
        </w:rPr>
      </w:pPr>
    </w:p>
    <w:p w14:paraId="0124CF8A" w14:textId="77777777" w:rsidR="007F711F" w:rsidRDefault="007F711F" w:rsidP="007F711F">
      <w:pPr>
        <w:spacing w:after="0"/>
        <w:ind w:right="-709"/>
        <w:jc w:val="center"/>
        <w:rPr>
          <w:rFonts w:ascii="Arial" w:eastAsia="Calibri" w:hAnsi="Arial" w:cs="Arial"/>
        </w:rPr>
      </w:pPr>
    </w:p>
    <w:p w14:paraId="7C3A9488" w14:textId="77777777" w:rsidR="007F711F" w:rsidRDefault="007F711F" w:rsidP="007F711F">
      <w:pPr>
        <w:pStyle w:val="Naslov1"/>
      </w:pPr>
      <w:r>
        <w:t>ODLUKU O PRETHODNOJ SUGLASNOSTI NA CJENIK USLUGA KORIŠTENJA ELEKTRONIČKE KOMUNIKACIJSKE INFRASTRUKTURE</w:t>
      </w:r>
    </w:p>
    <w:p w14:paraId="6E611679" w14:textId="77777777" w:rsidR="007F711F" w:rsidRDefault="007F711F" w:rsidP="007F711F">
      <w:pPr>
        <w:jc w:val="center"/>
        <w:rPr>
          <w:rFonts w:ascii="Arial" w:hAnsi="Arial" w:cs="Arial"/>
          <w:b/>
          <w:bCs/>
        </w:rPr>
      </w:pPr>
      <w:r>
        <w:rPr>
          <w:rFonts w:ascii="Arial" w:hAnsi="Arial" w:cs="Arial"/>
          <w:b/>
          <w:bCs/>
        </w:rPr>
        <w:t>Članak 1.</w:t>
      </w:r>
    </w:p>
    <w:p w14:paraId="1DA80915" w14:textId="77777777" w:rsidR="007F711F" w:rsidRDefault="007F711F" w:rsidP="007F711F">
      <w:pPr>
        <w:rPr>
          <w:rFonts w:ascii="Arial" w:hAnsi="Arial" w:cs="Arial"/>
        </w:rPr>
      </w:pPr>
      <w:r>
        <w:rPr>
          <w:rFonts w:ascii="Arial" w:hAnsi="Arial" w:cs="Arial"/>
        </w:rPr>
        <w:t>Društvu Inkasator d.o.o. daje se prethodna suglasnost na prijedlog Cjenika usluga korištenja elektroničke komunikacijske infrastrukture.</w:t>
      </w:r>
    </w:p>
    <w:p w14:paraId="52713E79" w14:textId="77777777" w:rsidR="007F711F" w:rsidRDefault="007F711F" w:rsidP="007F711F">
      <w:pPr>
        <w:pStyle w:val="Tijeloteksta"/>
        <w:numPr>
          <w:ilvl w:val="0"/>
          <w:numId w:val="18"/>
        </w:numPr>
        <w:rPr>
          <w:b/>
          <w:bCs/>
        </w:rPr>
      </w:pPr>
      <w:r>
        <w:rPr>
          <w:b/>
          <w:bCs/>
        </w:rPr>
        <w:lastRenderedPageBreak/>
        <w:t>Visina godišnje novčane naknade za pravo uvlačenja kabela u kabelsku kanalizaciju i drugu komunalnu infrastrukturu Grada Karlovca</w:t>
      </w:r>
    </w:p>
    <w:tbl>
      <w:tblPr>
        <w:tblW w:w="9299" w:type="dxa"/>
        <w:tblCellMar>
          <w:left w:w="40" w:type="dxa"/>
          <w:right w:w="40" w:type="dxa"/>
        </w:tblCellMar>
        <w:tblLook w:val="00A0" w:firstRow="1" w:lastRow="0" w:firstColumn="1" w:lastColumn="0" w:noHBand="0" w:noVBand="0"/>
      </w:tblPr>
      <w:tblGrid>
        <w:gridCol w:w="2139"/>
        <w:gridCol w:w="2285"/>
        <w:gridCol w:w="2259"/>
        <w:gridCol w:w="2616"/>
      </w:tblGrid>
      <w:tr w:rsidR="007F711F" w14:paraId="7EBF1329" w14:textId="77777777" w:rsidTr="007F711F">
        <w:trPr>
          <w:cantSplit/>
          <w:trHeight w:val="921"/>
        </w:trPr>
        <w:tc>
          <w:tcPr>
            <w:tcW w:w="2835" w:type="dxa"/>
            <w:tcBorders>
              <w:top w:val="single" w:sz="6" w:space="0" w:color="000000"/>
              <w:left w:val="single" w:sz="6" w:space="0" w:color="000000"/>
              <w:bottom w:val="single" w:sz="6" w:space="0" w:color="000000"/>
              <w:right w:val="single" w:sz="6" w:space="0" w:color="000000"/>
            </w:tcBorders>
            <w:vAlign w:val="center"/>
            <w:hideMark/>
          </w:tcPr>
          <w:p w14:paraId="5D768B9C" w14:textId="77777777" w:rsidR="007F711F" w:rsidRDefault="007F711F">
            <w:pPr>
              <w:rPr>
                <w:b/>
                <w:bCs/>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7D6CFD7" w14:textId="77777777" w:rsidR="007F711F" w:rsidRDefault="007F711F">
            <w:pPr>
              <w:adjustRightInd w:val="0"/>
              <w:ind w:left="148" w:right="112"/>
              <w:jc w:val="center"/>
              <w:rPr>
                <w:rFonts w:ascii="Arial" w:hAnsi="Arial" w:cs="Arial"/>
                <w:b/>
                <w:bCs/>
              </w:rPr>
            </w:pPr>
            <w:r>
              <w:rPr>
                <w:rFonts w:ascii="Arial" w:hAnsi="Arial" w:cs="Arial"/>
                <w:b/>
                <w:bCs/>
              </w:rPr>
              <w:t>BAKAR</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6F041B8" w14:textId="77777777" w:rsidR="007F711F" w:rsidRDefault="007F711F">
            <w:pPr>
              <w:adjustRightInd w:val="0"/>
              <w:ind w:left="40"/>
              <w:jc w:val="center"/>
              <w:rPr>
                <w:rFonts w:ascii="Arial" w:hAnsi="Arial" w:cs="Arial"/>
                <w:b/>
                <w:bCs/>
              </w:rPr>
            </w:pPr>
            <w:r>
              <w:rPr>
                <w:rFonts w:ascii="Arial" w:hAnsi="Arial" w:cs="Arial"/>
                <w:b/>
                <w:bCs/>
              </w:rPr>
              <w:t>OSTALO</w:t>
            </w:r>
          </w:p>
          <w:p w14:paraId="7A162F25" w14:textId="77777777" w:rsidR="007F711F" w:rsidRDefault="007F711F">
            <w:pPr>
              <w:adjustRightInd w:val="0"/>
              <w:ind w:left="55" w:right="114"/>
              <w:jc w:val="center"/>
              <w:rPr>
                <w:rFonts w:ascii="Arial" w:hAnsi="Arial" w:cs="Arial"/>
                <w:b/>
                <w:bCs/>
              </w:rPr>
            </w:pPr>
            <w:r>
              <w:rPr>
                <w:rFonts w:ascii="Arial" w:hAnsi="Arial" w:cs="Arial"/>
                <w:b/>
                <w:bCs/>
              </w:rPr>
              <w:t>(</w:t>
            </w:r>
            <w:proofErr w:type="spellStart"/>
            <w:r>
              <w:rPr>
                <w:rFonts w:ascii="Arial" w:hAnsi="Arial" w:cs="Arial"/>
                <w:b/>
                <w:bCs/>
              </w:rPr>
              <w:t>koaks</w:t>
            </w:r>
            <w:proofErr w:type="spellEnd"/>
            <w:r>
              <w:rPr>
                <w:rFonts w:ascii="Arial" w:hAnsi="Arial" w:cs="Arial"/>
                <w:b/>
                <w:bCs/>
              </w:rPr>
              <w:t>, hibridni kabel optika)</w:t>
            </w:r>
          </w:p>
        </w:tc>
        <w:tc>
          <w:tcPr>
            <w:tcW w:w="3402" w:type="dxa"/>
            <w:tcBorders>
              <w:top w:val="single" w:sz="6" w:space="0" w:color="000000"/>
              <w:left w:val="single" w:sz="6" w:space="0" w:color="000000"/>
              <w:bottom w:val="single" w:sz="6" w:space="0" w:color="000000"/>
              <w:right w:val="single" w:sz="6" w:space="0" w:color="000000"/>
            </w:tcBorders>
            <w:vAlign w:val="center"/>
          </w:tcPr>
          <w:p w14:paraId="401B8FA9" w14:textId="77777777" w:rsidR="007F711F" w:rsidRDefault="007F711F">
            <w:pPr>
              <w:adjustRightInd w:val="0"/>
              <w:ind w:left="55"/>
              <w:jc w:val="center"/>
              <w:rPr>
                <w:rFonts w:ascii="Arial" w:hAnsi="Arial" w:cs="Arial"/>
                <w:b/>
                <w:bCs/>
              </w:rPr>
            </w:pPr>
          </w:p>
          <w:p w14:paraId="7C630B8D" w14:textId="77777777" w:rsidR="007F711F" w:rsidRDefault="007F711F">
            <w:pPr>
              <w:adjustRightInd w:val="0"/>
              <w:jc w:val="center"/>
              <w:rPr>
                <w:rFonts w:ascii="Arial" w:hAnsi="Arial" w:cs="Arial"/>
                <w:b/>
                <w:bCs/>
              </w:rPr>
            </w:pPr>
            <w:r>
              <w:rPr>
                <w:rFonts w:ascii="Arial" w:hAnsi="Arial" w:cs="Arial"/>
                <w:b/>
                <w:bCs/>
              </w:rPr>
              <w:t>iznos naknade za 1m' kabela (kn) bez PDV-a</w:t>
            </w:r>
          </w:p>
        </w:tc>
      </w:tr>
      <w:tr w:rsidR="007F711F" w14:paraId="4C7EDEBA" w14:textId="77777777" w:rsidTr="007F711F">
        <w:trPr>
          <w:cantSplit/>
        </w:trPr>
        <w:tc>
          <w:tcPr>
            <w:tcW w:w="2835" w:type="dxa"/>
            <w:tcBorders>
              <w:top w:val="single" w:sz="6" w:space="0" w:color="000000"/>
              <w:left w:val="single" w:sz="6" w:space="0" w:color="000000"/>
              <w:bottom w:val="single" w:sz="6" w:space="0" w:color="000000"/>
              <w:right w:val="single" w:sz="6" w:space="0" w:color="000000"/>
            </w:tcBorders>
            <w:hideMark/>
          </w:tcPr>
          <w:p w14:paraId="034EFE50" w14:textId="77777777" w:rsidR="007F711F" w:rsidRDefault="007F711F">
            <w:pPr>
              <w:adjustRightInd w:val="0"/>
              <w:ind w:left="148" w:right="90"/>
              <w:jc w:val="center"/>
              <w:rPr>
                <w:rFonts w:ascii="Arial" w:hAnsi="Arial" w:cs="Arial"/>
              </w:rPr>
            </w:pPr>
            <w:r>
              <w:rPr>
                <w:rFonts w:ascii="Arial" w:hAnsi="Arial" w:cs="Arial"/>
              </w:rPr>
              <w:t>broj niti</w:t>
            </w:r>
          </w:p>
        </w:tc>
        <w:tc>
          <w:tcPr>
            <w:tcW w:w="2835" w:type="dxa"/>
            <w:tcBorders>
              <w:top w:val="single" w:sz="6" w:space="0" w:color="000000"/>
              <w:left w:val="single" w:sz="6" w:space="0" w:color="000000"/>
              <w:bottom w:val="single" w:sz="6" w:space="0" w:color="000000"/>
              <w:right w:val="single" w:sz="6" w:space="0" w:color="000000"/>
            </w:tcBorders>
            <w:hideMark/>
          </w:tcPr>
          <w:p w14:paraId="087F04A1" w14:textId="77777777" w:rsidR="007F711F" w:rsidRDefault="007F711F">
            <w:pPr>
              <w:adjustRightInd w:val="0"/>
              <w:ind w:left="148" w:right="112"/>
              <w:jc w:val="center"/>
              <w:rPr>
                <w:rFonts w:ascii="Arial" w:hAnsi="Arial" w:cs="Arial"/>
              </w:rPr>
            </w:pPr>
            <w:r>
              <w:rPr>
                <w:rFonts w:ascii="Arial" w:hAnsi="Arial" w:cs="Arial"/>
              </w:rPr>
              <w:t>broj parica</w:t>
            </w:r>
          </w:p>
        </w:tc>
        <w:tc>
          <w:tcPr>
            <w:tcW w:w="2835" w:type="dxa"/>
            <w:tcBorders>
              <w:top w:val="single" w:sz="6" w:space="0" w:color="000000"/>
              <w:left w:val="single" w:sz="6" w:space="0" w:color="000000"/>
              <w:bottom w:val="single" w:sz="6" w:space="0" w:color="000000"/>
              <w:right w:val="single" w:sz="6" w:space="0" w:color="000000"/>
            </w:tcBorders>
            <w:hideMark/>
          </w:tcPr>
          <w:p w14:paraId="0BE1457F" w14:textId="77777777" w:rsidR="007F711F" w:rsidRDefault="007F711F">
            <w:pPr>
              <w:adjustRightInd w:val="0"/>
              <w:ind w:left="40"/>
              <w:jc w:val="center"/>
              <w:rPr>
                <w:rFonts w:ascii="Arial" w:hAnsi="Arial" w:cs="Arial"/>
              </w:rPr>
            </w:pPr>
            <w:r>
              <w:rPr>
                <w:rFonts w:ascii="Arial" w:hAnsi="Arial" w:cs="Arial"/>
              </w:rPr>
              <w:t>promjer (mm) odnosno broj niti</w:t>
            </w:r>
          </w:p>
        </w:tc>
        <w:tc>
          <w:tcPr>
            <w:tcW w:w="3402" w:type="dxa"/>
            <w:tcBorders>
              <w:top w:val="single" w:sz="6" w:space="0" w:color="000000"/>
              <w:left w:val="single" w:sz="6" w:space="0" w:color="000000"/>
              <w:bottom w:val="single" w:sz="6" w:space="0" w:color="000000"/>
              <w:right w:val="single" w:sz="6" w:space="0" w:color="000000"/>
            </w:tcBorders>
            <w:hideMark/>
          </w:tcPr>
          <w:p w14:paraId="5C33DBAA" w14:textId="77777777" w:rsidR="007F711F" w:rsidRDefault="007F711F">
            <w:pPr>
              <w:rPr>
                <w:rFonts w:ascii="Arial" w:hAnsi="Arial" w:cs="Arial"/>
              </w:rPr>
            </w:pPr>
          </w:p>
        </w:tc>
      </w:tr>
      <w:tr w:rsidR="007F711F" w14:paraId="616EF586" w14:textId="77777777" w:rsidTr="007F711F">
        <w:trPr>
          <w:cantSplit/>
        </w:trPr>
        <w:tc>
          <w:tcPr>
            <w:tcW w:w="2835" w:type="dxa"/>
            <w:tcBorders>
              <w:top w:val="single" w:sz="6" w:space="0" w:color="000000"/>
              <w:left w:val="single" w:sz="6" w:space="0" w:color="000000"/>
              <w:bottom w:val="single" w:sz="6" w:space="0" w:color="000000"/>
              <w:right w:val="single" w:sz="6" w:space="0" w:color="000000"/>
            </w:tcBorders>
            <w:hideMark/>
          </w:tcPr>
          <w:p w14:paraId="3A3373F1" w14:textId="77777777" w:rsidR="007F711F" w:rsidRDefault="007F711F">
            <w:pPr>
              <w:adjustRightInd w:val="0"/>
              <w:ind w:left="148" w:right="90"/>
              <w:jc w:val="center"/>
              <w:rPr>
                <w:rFonts w:ascii="Arial" w:hAnsi="Arial" w:cs="Arial"/>
              </w:rPr>
            </w:pPr>
            <w:r>
              <w:rPr>
                <w:rFonts w:ascii="Arial" w:hAnsi="Arial" w:cs="Arial"/>
              </w:rPr>
              <w:t>do 60</w:t>
            </w:r>
          </w:p>
        </w:tc>
        <w:tc>
          <w:tcPr>
            <w:tcW w:w="2835" w:type="dxa"/>
            <w:tcBorders>
              <w:top w:val="single" w:sz="6" w:space="0" w:color="000000"/>
              <w:left w:val="single" w:sz="6" w:space="0" w:color="000000"/>
              <w:bottom w:val="single" w:sz="6" w:space="0" w:color="000000"/>
              <w:right w:val="single" w:sz="6" w:space="0" w:color="000000"/>
            </w:tcBorders>
            <w:hideMark/>
          </w:tcPr>
          <w:p w14:paraId="62F3AD61" w14:textId="77777777" w:rsidR="007F711F" w:rsidRDefault="007F711F">
            <w:pPr>
              <w:adjustRightInd w:val="0"/>
              <w:ind w:left="148" w:right="112"/>
              <w:jc w:val="center"/>
              <w:rPr>
                <w:rFonts w:ascii="Arial" w:hAnsi="Arial" w:cs="Arial"/>
              </w:rPr>
            </w:pPr>
            <w:r>
              <w:rPr>
                <w:rFonts w:ascii="Arial" w:hAnsi="Arial" w:cs="Arial"/>
              </w:rPr>
              <w:t>do 30</w:t>
            </w:r>
          </w:p>
        </w:tc>
        <w:tc>
          <w:tcPr>
            <w:tcW w:w="2835" w:type="dxa"/>
            <w:tcBorders>
              <w:top w:val="single" w:sz="6" w:space="0" w:color="000000"/>
              <w:left w:val="single" w:sz="6" w:space="0" w:color="000000"/>
              <w:bottom w:val="single" w:sz="6" w:space="0" w:color="000000"/>
              <w:right w:val="single" w:sz="6" w:space="0" w:color="000000"/>
            </w:tcBorders>
            <w:hideMark/>
          </w:tcPr>
          <w:p w14:paraId="394F515C" w14:textId="77777777" w:rsidR="007F711F" w:rsidRDefault="007F711F">
            <w:pPr>
              <w:adjustRightInd w:val="0"/>
              <w:ind w:left="40"/>
              <w:jc w:val="center"/>
              <w:rPr>
                <w:rFonts w:ascii="Arial" w:hAnsi="Arial" w:cs="Arial"/>
              </w:rPr>
            </w:pPr>
            <w:r>
              <w:rPr>
                <w:rFonts w:ascii="Arial" w:hAnsi="Arial" w:cs="Arial"/>
              </w:rPr>
              <w:t>do 12</w:t>
            </w:r>
          </w:p>
        </w:tc>
        <w:tc>
          <w:tcPr>
            <w:tcW w:w="3402" w:type="dxa"/>
            <w:tcBorders>
              <w:top w:val="single" w:sz="6" w:space="0" w:color="000000"/>
              <w:left w:val="single" w:sz="6" w:space="0" w:color="000000"/>
              <w:bottom w:val="single" w:sz="6" w:space="0" w:color="000000"/>
              <w:right w:val="single" w:sz="6" w:space="0" w:color="000000"/>
            </w:tcBorders>
            <w:hideMark/>
          </w:tcPr>
          <w:p w14:paraId="32F0F836" w14:textId="77777777" w:rsidR="007F711F" w:rsidRDefault="007F711F">
            <w:pPr>
              <w:adjustRightInd w:val="0"/>
              <w:jc w:val="center"/>
              <w:rPr>
                <w:rFonts w:ascii="Arial" w:hAnsi="Arial" w:cs="Arial"/>
              </w:rPr>
            </w:pPr>
            <w:r>
              <w:rPr>
                <w:rFonts w:ascii="Arial" w:hAnsi="Arial" w:cs="Arial"/>
              </w:rPr>
              <w:t>4,00</w:t>
            </w:r>
          </w:p>
        </w:tc>
      </w:tr>
      <w:tr w:rsidR="007F711F" w14:paraId="72A48718" w14:textId="77777777" w:rsidTr="007F711F">
        <w:trPr>
          <w:cantSplit/>
        </w:trPr>
        <w:tc>
          <w:tcPr>
            <w:tcW w:w="2835" w:type="dxa"/>
            <w:tcBorders>
              <w:top w:val="single" w:sz="6" w:space="0" w:color="000000"/>
              <w:left w:val="single" w:sz="6" w:space="0" w:color="000000"/>
              <w:bottom w:val="single" w:sz="6" w:space="0" w:color="000000"/>
              <w:right w:val="single" w:sz="6" w:space="0" w:color="000000"/>
            </w:tcBorders>
            <w:hideMark/>
          </w:tcPr>
          <w:p w14:paraId="78CE0193" w14:textId="77777777" w:rsidR="007F711F" w:rsidRDefault="007F711F">
            <w:pPr>
              <w:adjustRightInd w:val="0"/>
              <w:ind w:left="55"/>
              <w:jc w:val="center"/>
              <w:rPr>
                <w:rFonts w:ascii="Arial" w:hAnsi="Arial" w:cs="Arial"/>
              </w:rPr>
            </w:pPr>
            <w:r>
              <w:rPr>
                <w:rFonts w:ascii="Arial" w:hAnsi="Arial" w:cs="Arial"/>
              </w:rPr>
              <w:t>61-120</w:t>
            </w:r>
          </w:p>
        </w:tc>
        <w:tc>
          <w:tcPr>
            <w:tcW w:w="2835" w:type="dxa"/>
            <w:tcBorders>
              <w:top w:val="single" w:sz="6" w:space="0" w:color="000000"/>
              <w:left w:val="single" w:sz="6" w:space="0" w:color="000000"/>
              <w:bottom w:val="single" w:sz="6" w:space="0" w:color="000000"/>
              <w:right w:val="single" w:sz="6" w:space="0" w:color="000000"/>
            </w:tcBorders>
            <w:hideMark/>
          </w:tcPr>
          <w:p w14:paraId="121F53D3" w14:textId="77777777" w:rsidR="007F711F" w:rsidRDefault="007F711F">
            <w:pPr>
              <w:adjustRightInd w:val="0"/>
              <w:ind w:left="15"/>
              <w:jc w:val="center"/>
              <w:rPr>
                <w:rFonts w:ascii="Arial" w:hAnsi="Arial" w:cs="Arial"/>
              </w:rPr>
            </w:pPr>
            <w:r>
              <w:rPr>
                <w:rFonts w:ascii="Arial" w:hAnsi="Arial" w:cs="Arial"/>
              </w:rPr>
              <w:t>31 – 100</w:t>
            </w:r>
          </w:p>
        </w:tc>
        <w:tc>
          <w:tcPr>
            <w:tcW w:w="2835" w:type="dxa"/>
            <w:tcBorders>
              <w:top w:val="single" w:sz="6" w:space="0" w:color="000000"/>
              <w:left w:val="single" w:sz="6" w:space="0" w:color="000000"/>
              <w:bottom w:val="single" w:sz="6" w:space="0" w:color="000000"/>
              <w:right w:val="single" w:sz="6" w:space="0" w:color="000000"/>
            </w:tcBorders>
            <w:hideMark/>
          </w:tcPr>
          <w:p w14:paraId="56DF7D06" w14:textId="77777777" w:rsidR="007F711F" w:rsidRDefault="007F711F">
            <w:pPr>
              <w:adjustRightInd w:val="0"/>
              <w:ind w:left="40"/>
              <w:jc w:val="center"/>
              <w:rPr>
                <w:rFonts w:ascii="Arial" w:hAnsi="Arial" w:cs="Arial"/>
              </w:rPr>
            </w:pPr>
            <w:r>
              <w:rPr>
                <w:rFonts w:ascii="Arial" w:hAnsi="Arial" w:cs="Arial"/>
              </w:rPr>
              <w:t>od 12,1 do 16</w:t>
            </w:r>
          </w:p>
        </w:tc>
        <w:tc>
          <w:tcPr>
            <w:tcW w:w="3402" w:type="dxa"/>
            <w:tcBorders>
              <w:top w:val="single" w:sz="6" w:space="0" w:color="000000"/>
              <w:left w:val="single" w:sz="6" w:space="0" w:color="000000"/>
              <w:bottom w:val="single" w:sz="6" w:space="0" w:color="000000"/>
              <w:right w:val="single" w:sz="6" w:space="0" w:color="000000"/>
            </w:tcBorders>
            <w:hideMark/>
          </w:tcPr>
          <w:p w14:paraId="56CC31EF" w14:textId="77777777" w:rsidR="007F711F" w:rsidRDefault="007F711F">
            <w:pPr>
              <w:adjustRightInd w:val="0"/>
              <w:jc w:val="center"/>
              <w:rPr>
                <w:rFonts w:ascii="Arial" w:hAnsi="Arial" w:cs="Arial"/>
              </w:rPr>
            </w:pPr>
            <w:r>
              <w:rPr>
                <w:rFonts w:ascii="Arial" w:hAnsi="Arial" w:cs="Arial"/>
              </w:rPr>
              <w:t>5,20</w:t>
            </w:r>
          </w:p>
        </w:tc>
      </w:tr>
      <w:tr w:rsidR="007F711F" w14:paraId="09556C1E" w14:textId="77777777" w:rsidTr="007F711F">
        <w:trPr>
          <w:cantSplit/>
        </w:trPr>
        <w:tc>
          <w:tcPr>
            <w:tcW w:w="2835" w:type="dxa"/>
            <w:tcBorders>
              <w:top w:val="single" w:sz="6" w:space="0" w:color="000000"/>
              <w:left w:val="single" w:sz="6" w:space="0" w:color="000000"/>
              <w:bottom w:val="single" w:sz="6" w:space="0" w:color="000000"/>
              <w:right w:val="single" w:sz="6" w:space="0" w:color="000000"/>
            </w:tcBorders>
            <w:hideMark/>
          </w:tcPr>
          <w:p w14:paraId="2CDFABCA" w14:textId="77777777" w:rsidR="007F711F" w:rsidRDefault="007F711F">
            <w:pPr>
              <w:adjustRightInd w:val="0"/>
              <w:ind w:left="55"/>
              <w:jc w:val="center"/>
              <w:rPr>
                <w:rFonts w:ascii="Arial" w:hAnsi="Arial" w:cs="Arial"/>
              </w:rPr>
            </w:pPr>
            <w:r>
              <w:rPr>
                <w:rFonts w:ascii="Arial" w:hAnsi="Arial" w:cs="Arial"/>
              </w:rPr>
              <w:t>preko 120</w:t>
            </w:r>
          </w:p>
        </w:tc>
        <w:tc>
          <w:tcPr>
            <w:tcW w:w="2835" w:type="dxa"/>
            <w:tcBorders>
              <w:top w:val="single" w:sz="6" w:space="0" w:color="000000"/>
              <w:left w:val="single" w:sz="6" w:space="0" w:color="000000"/>
              <w:bottom w:val="single" w:sz="6" w:space="0" w:color="000000"/>
              <w:right w:val="single" w:sz="6" w:space="0" w:color="000000"/>
            </w:tcBorders>
            <w:hideMark/>
          </w:tcPr>
          <w:p w14:paraId="1BCE38D4" w14:textId="77777777" w:rsidR="007F711F" w:rsidRDefault="007F711F">
            <w:pPr>
              <w:adjustRightInd w:val="0"/>
              <w:ind w:left="15"/>
              <w:jc w:val="center"/>
              <w:rPr>
                <w:rFonts w:ascii="Arial" w:hAnsi="Arial" w:cs="Arial"/>
              </w:rPr>
            </w:pPr>
            <w:r>
              <w:rPr>
                <w:rFonts w:ascii="Arial" w:hAnsi="Arial" w:cs="Arial"/>
              </w:rPr>
              <w:t>101 – 400</w:t>
            </w:r>
          </w:p>
        </w:tc>
        <w:tc>
          <w:tcPr>
            <w:tcW w:w="2835" w:type="dxa"/>
            <w:tcBorders>
              <w:top w:val="single" w:sz="6" w:space="0" w:color="000000"/>
              <w:left w:val="single" w:sz="6" w:space="0" w:color="000000"/>
              <w:bottom w:val="single" w:sz="6" w:space="0" w:color="000000"/>
              <w:right w:val="single" w:sz="6" w:space="0" w:color="000000"/>
            </w:tcBorders>
            <w:hideMark/>
          </w:tcPr>
          <w:p w14:paraId="5166EBB1" w14:textId="77777777" w:rsidR="007F711F" w:rsidRDefault="007F711F">
            <w:pPr>
              <w:adjustRightInd w:val="0"/>
              <w:ind w:left="40"/>
              <w:jc w:val="center"/>
              <w:rPr>
                <w:rFonts w:ascii="Arial" w:hAnsi="Arial" w:cs="Arial"/>
              </w:rPr>
            </w:pPr>
            <w:r>
              <w:rPr>
                <w:rFonts w:ascii="Arial" w:hAnsi="Arial" w:cs="Arial"/>
              </w:rPr>
              <w:t>od 16,1 do 36</w:t>
            </w:r>
          </w:p>
        </w:tc>
        <w:tc>
          <w:tcPr>
            <w:tcW w:w="3402" w:type="dxa"/>
            <w:tcBorders>
              <w:top w:val="single" w:sz="6" w:space="0" w:color="000000"/>
              <w:left w:val="single" w:sz="6" w:space="0" w:color="000000"/>
              <w:bottom w:val="single" w:sz="6" w:space="0" w:color="000000"/>
              <w:right w:val="single" w:sz="6" w:space="0" w:color="000000"/>
            </w:tcBorders>
            <w:hideMark/>
          </w:tcPr>
          <w:p w14:paraId="746CB47F" w14:textId="77777777" w:rsidR="007F711F" w:rsidRDefault="007F711F">
            <w:pPr>
              <w:adjustRightInd w:val="0"/>
              <w:jc w:val="center"/>
              <w:rPr>
                <w:rFonts w:ascii="Arial" w:hAnsi="Arial" w:cs="Arial"/>
              </w:rPr>
            </w:pPr>
            <w:r>
              <w:rPr>
                <w:rFonts w:ascii="Arial" w:hAnsi="Arial" w:cs="Arial"/>
              </w:rPr>
              <w:t>9,00</w:t>
            </w:r>
          </w:p>
        </w:tc>
      </w:tr>
      <w:tr w:rsidR="007F711F" w14:paraId="1DF33CB4" w14:textId="77777777" w:rsidTr="007F711F">
        <w:trPr>
          <w:cantSplit/>
        </w:trPr>
        <w:tc>
          <w:tcPr>
            <w:tcW w:w="2835" w:type="dxa"/>
            <w:tcBorders>
              <w:top w:val="single" w:sz="6" w:space="0" w:color="000000"/>
              <w:left w:val="single" w:sz="6" w:space="0" w:color="000000"/>
              <w:bottom w:val="single" w:sz="6" w:space="0" w:color="000000"/>
              <w:right w:val="single" w:sz="6" w:space="0" w:color="000000"/>
            </w:tcBorders>
            <w:hideMark/>
          </w:tcPr>
          <w:p w14:paraId="2D2177AB" w14:textId="77777777" w:rsidR="007F711F" w:rsidRDefault="007F711F">
            <w:pPr>
              <w:adjustRightInd w:val="0"/>
              <w:ind w:left="148"/>
              <w:jc w:val="center"/>
              <w:rPr>
                <w:rFonts w:ascii="Arial" w:hAnsi="Arial" w:cs="Arial"/>
              </w:rPr>
            </w:pPr>
            <w:r>
              <w:rPr>
                <w:rFonts w:ascii="Arial" w:hAnsi="Arial" w:cs="Arial"/>
              </w:rPr>
              <w:t>- // -</w:t>
            </w:r>
          </w:p>
        </w:tc>
        <w:tc>
          <w:tcPr>
            <w:tcW w:w="2835" w:type="dxa"/>
            <w:tcBorders>
              <w:top w:val="single" w:sz="6" w:space="0" w:color="000000"/>
              <w:left w:val="single" w:sz="6" w:space="0" w:color="000000"/>
              <w:bottom w:val="single" w:sz="6" w:space="0" w:color="000000"/>
              <w:right w:val="single" w:sz="6" w:space="0" w:color="000000"/>
            </w:tcBorders>
            <w:hideMark/>
          </w:tcPr>
          <w:p w14:paraId="77F89A82" w14:textId="77777777" w:rsidR="007F711F" w:rsidRDefault="007F711F">
            <w:pPr>
              <w:adjustRightInd w:val="0"/>
              <w:ind w:left="15"/>
              <w:jc w:val="center"/>
              <w:rPr>
                <w:rFonts w:ascii="Arial" w:hAnsi="Arial" w:cs="Arial"/>
              </w:rPr>
            </w:pPr>
            <w:r>
              <w:rPr>
                <w:rFonts w:ascii="Arial" w:hAnsi="Arial" w:cs="Arial"/>
              </w:rPr>
              <w:t>401 – 1000</w:t>
            </w:r>
          </w:p>
        </w:tc>
        <w:tc>
          <w:tcPr>
            <w:tcW w:w="2835" w:type="dxa"/>
            <w:tcBorders>
              <w:top w:val="single" w:sz="6" w:space="0" w:color="000000"/>
              <w:left w:val="single" w:sz="6" w:space="0" w:color="000000"/>
              <w:bottom w:val="single" w:sz="6" w:space="0" w:color="000000"/>
              <w:right w:val="single" w:sz="6" w:space="0" w:color="000000"/>
            </w:tcBorders>
            <w:hideMark/>
          </w:tcPr>
          <w:p w14:paraId="174C60B2" w14:textId="77777777" w:rsidR="007F711F" w:rsidRDefault="007F711F">
            <w:pPr>
              <w:adjustRightInd w:val="0"/>
              <w:ind w:left="40"/>
              <w:jc w:val="center"/>
              <w:rPr>
                <w:rFonts w:ascii="Arial" w:hAnsi="Arial" w:cs="Arial"/>
              </w:rPr>
            </w:pPr>
            <w:r>
              <w:rPr>
                <w:rFonts w:ascii="Arial" w:hAnsi="Arial" w:cs="Arial"/>
              </w:rPr>
              <w:t>preko 36</w:t>
            </w:r>
          </w:p>
        </w:tc>
        <w:tc>
          <w:tcPr>
            <w:tcW w:w="3402" w:type="dxa"/>
            <w:tcBorders>
              <w:top w:val="single" w:sz="6" w:space="0" w:color="000000"/>
              <w:left w:val="single" w:sz="6" w:space="0" w:color="000000"/>
              <w:bottom w:val="single" w:sz="6" w:space="0" w:color="000000"/>
              <w:right w:val="single" w:sz="6" w:space="0" w:color="000000"/>
            </w:tcBorders>
            <w:hideMark/>
          </w:tcPr>
          <w:p w14:paraId="68263CB1" w14:textId="77777777" w:rsidR="007F711F" w:rsidRDefault="007F711F">
            <w:pPr>
              <w:adjustRightInd w:val="0"/>
              <w:jc w:val="center"/>
              <w:rPr>
                <w:rFonts w:ascii="Arial" w:hAnsi="Arial" w:cs="Arial"/>
              </w:rPr>
            </w:pPr>
            <w:r>
              <w:rPr>
                <w:rFonts w:ascii="Arial" w:hAnsi="Arial" w:cs="Arial"/>
              </w:rPr>
              <w:t>16,00</w:t>
            </w:r>
          </w:p>
        </w:tc>
      </w:tr>
    </w:tbl>
    <w:p w14:paraId="176C762C" w14:textId="77777777" w:rsidR="007F711F" w:rsidRDefault="007F711F" w:rsidP="007F711F">
      <w:pPr>
        <w:rPr>
          <w:rFonts w:ascii="Arial" w:hAnsi="Arial" w:cs="Arial"/>
        </w:rPr>
      </w:pPr>
    </w:p>
    <w:p w14:paraId="36FE32FA" w14:textId="77777777" w:rsidR="007F711F" w:rsidRDefault="007F711F" w:rsidP="007F711F">
      <w:pPr>
        <w:rPr>
          <w:rFonts w:ascii="Arial" w:hAnsi="Arial" w:cs="Arial"/>
        </w:rPr>
      </w:pPr>
    </w:p>
    <w:p w14:paraId="50F6751D" w14:textId="77777777" w:rsidR="007F711F" w:rsidRDefault="007F711F" w:rsidP="007F711F">
      <w:pPr>
        <w:pStyle w:val="Odlomakpopisa"/>
        <w:numPr>
          <w:ilvl w:val="0"/>
          <w:numId w:val="18"/>
        </w:numPr>
        <w:jc w:val="both"/>
        <w:rPr>
          <w:rFonts w:ascii="Arial" w:hAnsi="Arial" w:cs="Arial"/>
          <w:b/>
          <w:bCs/>
        </w:rPr>
      </w:pPr>
      <w:r>
        <w:rPr>
          <w:rFonts w:ascii="Arial" w:hAnsi="Arial" w:cs="Arial"/>
          <w:b/>
          <w:bCs/>
        </w:rPr>
        <w:t>Visina godišnje novčane naknade za korištenje zdenca za postavljanje pasivne opreme spojne točke</w:t>
      </w:r>
    </w:p>
    <w:tbl>
      <w:tblPr>
        <w:tblStyle w:val="Reetkatablice"/>
        <w:tblW w:w="0" w:type="auto"/>
        <w:tblLook w:val="04A0" w:firstRow="1" w:lastRow="0" w:firstColumn="1" w:lastColumn="0" w:noHBand="0" w:noVBand="1"/>
      </w:tblPr>
      <w:tblGrid>
        <w:gridCol w:w="4401"/>
        <w:gridCol w:w="4378"/>
      </w:tblGrid>
      <w:tr w:rsidR="007F711F" w14:paraId="0C0D79E6" w14:textId="77777777" w:rsidTr="007F711F">
        <w:tc>
          <w:tcPr>
            <w:tcW w:w="4531" w:type="dxa"/>
            <w:tcBorders>
              <w:top w:val="single" w:sz="4" w:space="0" w:color="auto"/>
              <w:left w:val="single" w:sz="4" w:space="0" w:color="auto"/>
              <w:bottom w:val="single" w:sz="4" w:space="0" w:color="auto"/>
              <w:right w:val="single" w:sz="4" w:space="0" w:color="auto"/>
            </w:tcBorders>
          </w:tcPr>
          <w:p w14:paraId="19F7C0A4" w14:textId="77777777" w:rsidR="007F711F" w:rsidRDefault="007F711F">
            <w:pPr>
              <w:rPr>
                <w:rFonts w:ascii="Arial" w:hAnsi="Arial" w:cs="Arial"/>
              </w:rPr>
            </w:pPr>
          </w:p>
        </w:tc>
        <w:tc>
          <w:tcPr>
            <w:tcW w:w="4531" w:type="dxa"/>
            <w:tcBorders>
              <w:top w:val="single" w:sz="4" w:space="0" w:color="auto"/>
              <w:left w:val="single" w:sz="4" w:space="0" w:color="auto"/>
              <w:bottom w:val="single" w:sz="4" w:space="0" w:color="auto"/>
              <w:right w:val="single" w:sz="4" w:space="0" w:color="auto"/>
            </w:tcBorders>
            <w:hideMark/>
          </w:tcPr>
          <w:p w14:paraId="50A604A8" w14:textId="77777777" w:rsidR="007F711F" w:rsidRDefault="007F711F">
            <w:pPr>
              <w:jc w:val="center"/>
              <w:rPr>
                <w:rFonts w:ascii="Arial" w:hAnsi="Arial" w:cs="Arial"/>
              </w:rPr>
            </w:pPr>
            <w:r>
              <w:rPr>
                <w:rFonts w:ascii="Arial" w:hAnsi="Arial" w:cs="Arial"/>
              </w:rPr>
              <w:t>Cijena bez PDV-a</w:t>
            </w:r>
          </w:p>
        </w:tc>
      </w:tr>
      <w:tr w:rsidR="007F711F" w14:paraId="295BC752" w14:textId="77777777" w:rsidTr="007F711F">
        <w:tc>
          <w:tcPr>
            <w:tcW w:w="4531" w:type="dxa"/>
            <w:tcBorders>
              <w:top w:val="single" w:sz="4" w:space="0" w:color="auto"/>
              <w:left w:val="single" w:sz="4" w:space="0" w:color="auto"/>
              <w:bottom w:val="single" w:sz="4" w:space="0" w:color="auto"/>
              <w:right w:val="single" w:sz="4" w:space="0" w:color="auto"/>
            </w:tcBorders>
            <w:hideMark/>
          </w:tcPr>
          <w:p w14:paraId="7C0A305D" w14:textId="77777777" w:rsidR="007F711F" w:rsidRDefault="007F711F">
            <w:pPr>
              <w:rPr>
                <w:rFonts w:ascii="Arial" w:hAnsi="Arial" w:cs="Arial"/>
              </w:rPr>
            </w:pPr>
            <w:r>
              <w:rPr>
                <w:rFonts w:ascii="Arial" w:hAnsi="Arial" w:cs="Arial"/>
              </w:rPr>
              <w:t>Po spojnoj točki (pasivna oprema – spojnica za povezivanje dijelova mreže operatora i priključenja korisnika na mrežu operatora)</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DEE4863" w14:textId="77777777" w:rsidR="007F711F" w:rsidRDefault="007F711F">
            <w:pPr>
              <w:jc w:val="center"/>
              <w:rPr>
                <w:rFonts w:ascii="Arial" w:hAnsi="Arial" w:cs="Arial"/>
              </w:rPr>
            </w:pPr>
            <w:r>
              <w:rPr>
                <w:rFonts w:ascii="Arial" w:hAnsi="Arial" w:cs="Arial"/>
              </w:rPr>
              <w:t>50,00 kn</w:t>
            </w:r>
          </w:p>
        </w:tc>
      </w:tr>
    </w:tbl>
    <w:p w14:paraId="40FA67F6" w14:textId="77777777" w:rsidR="007F711F" w:rsidRDefault="007F711F" w:rsidP="007F711F">
      <w:pPr>
        <w:rPr>
          <w:rFonts w:ascii="Arial" w:hAnsi="Arial" w:cs="Arial"/>
        </w:rPr>
      </w:pPr>
    </w:p>
    <w:p w14:paraId="617313AB" w14:textId="77777777" w:rsidR="007F711F" w:rsidRDefault="007F711F" w:rsidP="007F711F">
      <w:pPr>
        <w:rPr>
          <w:rFonts w:ascii="Arial" w:hAnsi="Arial" w:cs="Arial"/>
        </w:rPr>
      </w:pPr>
    </w:p>
    <w:p w14:paraId="16C67605" w14:textId="77777777" w:rsidR="007F711F" w:rsidRDefault="007F711F" w:rsidP="007F711F">
      <w:pPr>
        <w:pStyle w:val="Odlomakpopisa"/>
        <w:numPr>
          <w:ilvl w:val="0"/>
          <w:numId w:val="18"/>
        </w:numPr>
        <w:rPr>
          <w:rFonts w:ascii="Arial" w:hAnsi="Arial" w:cs="Arial"/>
          <w:b/>
          <w:bCs/>
        </w:rPr>
      </w:pPr>
      <w:r>
        <w:rPr>
          <w:rFonts w:ascii="Arial" w:hAnsi="Arial" w:cs="Arial"/>
          <w:b/>
          <w:bCs/>
        </w:rPr>
        <w:t>Visina naknade za ostale usluge</w:t>
      </w:r>
    </w:p>
    <w:p w14:paraId="56AA4AB3" w14:textId="77777777" w:rsidR="007F711F" w:rsidRDefault="007F711F" w:rsidP="007F711F">
      <w:pPr>
        <w:pStyle w:val="Odlomakpopisa"/>
        <w:numPr>
          <w:ilvl w:val="0"/>
          <w:numId w:val="19"/>
        </w:numPr>
        <w:spacing w:after="160" w:line="256" w:lineRule="auto"/>
        <w:rPr>
          <w:rFonts w:ascii="Arial" w:hAnsi="Arial" w:cs="Arial"/>
        </w:rPr>
      </w:pPr>
      <w:r>
        <w:rPr>
          <w:rFonts w:ascii="Arial" w:hAnsi="Arial" w:cs="Arial"/>
        </w:rPr>
        <w:t>Odobrenje za otvaranje jednog zdenca 70,00 kuna,</w:t>
      </w:r>
    </w:p>
    <w:p w14:paraId="5E00874C" w14:textId="77777777" w:rsidR="007F711F" w:rsidRDefault="007F711F" w:rsidP="007F711F">
      <w:pPr>
        <w:pStyle w:val="Odlomakpopisa"/>
        <w:numPr>
          <w:ilvl w:val="0"/>
          <w:numId w:val="19"/>
        </w:numPr>
        <w:spacing w:after="160" w:line="256" w:lineRule="auto"/>
        <w:rPr>
          <w:rFonts w:ascii="Arial" w:hAnsi="Arial" w:cs="Arial"/>
        </w:rPr>
      </w:pPr>
      <w:r>
        <w:rPr>
          <w:rFonts w:ascii="Arial" w:hAnsi="Arial" w:cs="Arial"/>
        </w:rPr>
        <w:t>Odobrenje za otvaranje do pet zdenaca 300,00 kuna,</w:t>
      </w:r>
    </w:p>
    <w:p w14:paraId="55535962" w14:textId="77777777" w:rsidR="007F711F" w:rsidRDefault="007F711F" w:rsidP="007F711F">
      <w:pPr>
        <w:pStyle w:val="Odlomakpopisa"/>
        <w:numPr>
          <w:ilvl w:val="0"/>
          <w:numId w:val="19"/>
        </w:numPr>
        <w:spacing w:after="160" w:line="256" w:lineRule="auto"/>
        <w:rPr>
          <w:rFonts w:ascii="Arial" w:hAnsi="Arial" w:cs="Arial"/>
        </w:rPr>
      </w:pPr>
      <w:r>
        <w:rPr>
          <w:rFonts w:ascii="Arial" w:hAnsi="Arial" w:cs="Arial"/>
        </w:rPr>
        <w:t>Odobrenje za otvaranje do deset zdenaca 500,00 kuna,</w:t>
      </w:r>
    </w:p>
    <w:p w14:paraId="7998D838" w14:textId="77777777" w:rsidR="007F711F" w:rsidRDefault="007F711F" w:rsidP="007F711F">
      <w:pPr>
        <w:pStyle w:val="Odlomakpopisa"/>
        <w:numPr>
          <w:ilvl w:val="0"/>
          <w:numId w:val="19"/>
        </w:numPr>
        <w:spacing w:after="160" w:line="256" w:lineRule="auto"/>
        <w:rPr>
          <w:rFonts w:ascii="Arial" w:hAnsi="Arial" w:cs="Arial"/>
        </w:rPr>
      </w:pPr>
      <w:r>
        <w:rPr>
          <w:rFonts w:ascii="Arial" w:hAnsi="Arial" w:cs="Arial"/>
        </w:rPr>
        <w:t>Prvo produljenje roka (izdavanje novog odobrenja u slučaju potrebe za produljenjem roka izvršenja radova) 200,00 kuna,</w:t>
      </w:r>
    </w:p>
    <w:p w14:paraId="77ABD174" w14:textId="77777777" w:rsidR="007F711F" w:rsidRDefault="007F711F" w:rsidP="007F711F">
      <w:pPr>
        <w:pStyle w:val="Odlomakpopisa"/>
        <w:numPr>
          <w:ilvl w:val="0"/>
          <w:numId w:val="19"/>
        </w:numPr>
        <w:spacing w:after="160" w:line="256" w:lineRule="auto"/>
        <w:rPr>
          <w:rFonts w:ascii="Arial" w:hAnsi="Arial" w:cs="Arial"/>
        </w:rPr>
      </w:pPr>
      <w:r>
        <w:rPr>
          <w:rFonts w:ascii="Arial" w:hAnsi="Arial" w:cs="Arial"/>
        </w:rPr>
        <w:t>Drugo i svako naredno produljenje rokova (izdavanje novog odobrenja u slučaju potrebe za produljenjem roka izvršenja radova) 300,00 kuna.</w:t>
      </w:r>
    </w:p>
    <w:p w14:paraId="158F4BC0" w14:textId="77777777" w:rsidR="007F711F" w:rsidRDefault="007F711F" w:rsidP="007F711F">
      <w:pPr>
        <w:spacing w:after="0"/>
        <w:rPr>
          <w:rFonts w:ascii="Arial" w:hAnsi="Arial" w:cs="Arial"/>
        </w:rPr>
      </w:pPr>
    </w:p>
    <w:p w14:paraId="3559BAED" w14:textId="77777777" w:rsidR="007F711F" w:rsidRDefault="007F711F" w:rsidP="007F711F">
      <w:pPr>
        <w:spacing w:after="0"/>
        <w:jc w:val="center"/>
        <w:rPr>
          <w:rFonts w:ascii="Arial" w:hAnsi="Arial" w:cs="Arial"/>
        </w:rPr>
      </w:pPr>
      <w:r>
        <w:rPr>
          <w:rFonts w:ascii="Arial" w:hAnsi="Arial" w:cs="Arial"/>
          <w:b/>
          <w:bCs/>
        </w:rPr>
        <w:t xml:space="preserve">         Članak 2</w:t>
      </w:r>
      <w:r>
        <w:rPr>
          <w:rFonts w:ascii="Arial" w:hAnsi="Arial" w:cs="Arial"/>
        </w:rPr>
        <w:t>.</w:t>
      </w:r>
    </w:p>
    <w:p w14:paraId="4E64D616" w14:textId="77777777" w:rsidR="007F711F" w:rsidRDefault="007F711F" w:rsidP="007F711F">
      <w:pPr>
        <w:spacing w:after="0"/>
        <w:rPr>
          <w:rFonts w:ascii="Arial" w:hAnsi="Arial" w:cs="Arial"/>
        </w:rPr>
      </w:pPr>
      <w:r>
        <w:rPr>
          <w:rFonts w:ascii="Arial" w:hAnsi="Arial" w:cs="Arial"/>
        </w:rPr>
        <w:t xml:space="preserve">Na sva odobrenja iz djelokruga rada isporučitelja komunalne usluge obračunava se administrativni trošak u iznosu od 50,00 kuna po odobrenju. </w:t>
      </w:r>
    </w:p>
    <w:p w14:paraId="0D75E87B" w14:textId="77777777" w:rsidR="007F711F" w:rsidRDefault="007F711F" w:rsidP="007F711F">
      <w:pPr>
        <w:spacing w:after="0"/>
        <w:ind w:right="-709"/>
        <w:jc w:val="both"/>
        <w:rPr>
          <w:rFonts w:ascii="Arial" w:eastAsia="Calibri" w:hAnsi="Arial" w:cs="Arial"/>
        </w:rPr>
      </w:pPr>
    </w:p>
    <w:p w14:paraId="7F646C07" w14:textId="77777777" w:rsidR="007F711F" w:rsidRDefault="007F711F" w:rsidP="007F711F">
      <w:pPr>
        <w:spacing w:after="0"/>
        <w:ind w:right="-709"/>
        <w:jc w:val="center"/>
        <w:rPr>
          <w:rFonts w:ascii="Arial" w:eastAsia="Calibri" w:hAnsi="Arial" w:cs="Arial"/>
          <w:b/>
          <w:bCs/>
        </w:rPr>
      </w:pPr>
      <w:r>
        <w:rPr>
          <w:rFonts w:ascii="Arial" w:eastAsia="Calibri" w:hAnsi="Arial" w:cs="Arial"/>
          <w:b/>
          <w:bCs/>
        </w:rPr>
        <w:t>Članak 3.</w:t>
      </w:r>
    </w:p>
    <w:p w14:paraId="4A915555" w14:textId="77777777" w:rsidR="007F711F" w:rsidRDefault="007F711F" w:rsidP="007F711F">
      <w:pPr>
        <w:spacing w:after="0"/>
        <w:ind w:right="-709"/>
        <w:jc w:val="both"/>
        <w:rPr>
          <w:rFonts w:ascii="Arial" w:eastAsia="Calibri" w:hAnsi="Arial" w:cs="Arial"/>
        </w:rPr>
      </w:pPr>
      <w:r>
        <w:rPr>
          <w:rFonts w:ascii="Arial" w:eastAsia="Calibri" w:hAnsi="Arial" w:cs="Arial"/>
        </w:rPr>
        <w:lastRenderedPageBreak/>
        <w:t xml:space="preserve">Godišnji iznos novčane naknade korisnik je  dužan plaćati u dvanaest (12) jednakih mjesečnih rata najkasnije do 15. u mjesecu za protekli mjesec. </w:t>
      </w:r>
    </w:p>
    <w:p w14:paraId="44838368" w14:textId="77777777" w:rsidR="007F711F" w:rsidRDefault="007F711F" w:rsidP="007F711F">
      <w:pPr>
        <w:spacing w:after="0"/>
        <w:ind w:right="-709"/>
        <w:jc w:val="both"/>
        <w:rPr>
          <w:rFonts w:ascii="Arial" w:eastAsia="Calibri" w:hAnsi="Arial" w:cs="Arial"/>
        </w:rPr>
      </w:pPr>
    </w:p>
    <w:p w14:paraId="04550B58" w14:textId="77777777" w:rsidR="007F711F" w:rsidRDefault="007F711F" w:rsidP="007F711F">
      <w:pPr>
        <w:spacing w:after="0"/>
        <w:ind w:right="-709"/>
        <w:jc w:val="both"/>
        <w:rPr>
          <w:rFonts w:ascii="Arial" w:eastAsia="Calibri" w:hAnsi="Arial" w:cs="Arial"/>
        </w:rPr>
      </w:pPr>
      <w:r>
        <w:rPr>
          <w:rFonts w:ascii="Arial" w:eastAsia="Calibri" w:hAnsi="Arial" w:cs="Arial"/>
        </w:rPr>
        <w:t>Odluka o cijenama će se primjenjivati kod omogućavanja pristupa i zajedničkog korištenja kabelske kanalizacije, a sadržaj ugovora će se odrediti u skladu s posebnim propisima kojima je propisan pristup i zajedničko korištenje elektroničke komunikacijske infrastrukture i druge povezane opreme.</w:t>
      </w:r>
    </w:p>
    <w:p w14:paraId="4DA0EB49" w14:textId="77777777" w:rsidR="007F711F" w:rsidRDefault="007F711F" w:rsidP="007F711F">
      <w:pPr>
        <w:spacing w:after="0"/>
        <w:ind w:right="-709"/>
        <w:jc w:val="both"/>
        <w:rPr>
          <w:rFonts w:ascii="Arial" w:eastAsia="Calibri" w:hAnsi="Arial" w:cs="Arial"/>
        </w:rPr>
      </w:pPr>
    </w:p>
    <w:p w14:paraId="316F31D4" w14:textId="77777777" w:rsidR="007F711F" w:rsidRDefault="007F711F" w:rsidP="007F711F">
      <w:pPr>
        <w:spacing w:after="0"/>
        <w:ind w:right="-709"/>
        <w:jc w:val="center"/>
        <w:rPr>
          <w:rFonts w:ascii="Arial" w:eastAsia="Calibri" w:hAnsi="Arial" w:cs="Arial"/>
          <w:b/>
          <w:bCs/>
        </w:rPr>
      </w:pPr>
      <w:r>
        <w:rPr>
          <w:rFonts w:ascii="Arial" w:eastAsia="Calibri" w:hAnsi="Arial" w:cs="Arial"/>
          <w:b/>
          <w:bCs/>
        </w:rPr>
        <w:t>Članak 4.</w:t>
      </w:r>
    </w:p>
    <w:p w14:paraId="11D7517C" w14:textId="77777777" w:rsidR="007F711F" w:rsidRDefault="007F711F" w:rsidP="007F711F">
      <w:pPr>
        <w:spacing w:after="0"/>
        <w:ind w:right="-709"/>
        <w:jc w:val="both"/>
        <w:rPr>
          <w:rFonts w:ascii="Arial" w:eastAsia="Calibri" w:hAnsi="Arial" w:cs="Arial"/>
        </w:rPr>
      </w:pPr>
      <w:r>
        <w:rPr>
          <w:rFonts w:ascii="Arial" w:eastAsia="Calibri" w:hAnsi="Arial" w:cs="Arial"/>
        </w:rPr>
        <w:t xml:space="preserve">Cjenik utvrđen u točki 1. ove Odluke primjenjuje se od 01. ožujka 2022. godine. </w:t>
      </w:r>
    </w:p>
    <w:p w14:paraId="0C5DAFC2" w14:textId="77777777" w:rsidR="007F711F" w:rsidRDefault="007F711F" w:rsidP="007F711F">
      <w:pPr>
        <w:spacing w:after="0"/>
        <w:ind w:right="-709"/>
        <w:jc w:val="both"/>
        <w:rPr>
          <w:rFonts w:ascii="Arial" w:eastAsia="Calibri" w:hAnsi="Arial" w:cs="Arial"/>
        </w:rPr>
      </w:pPr>
    </w:p>
    <w:p w14:paraId="012C5150" w14:textId="77777777" w:rsidR="007F711F" w:rsidRDefault="007F711F" w:rsidP="007F711F">
      <w:pPr>
        <w:spacing w:after="0"/>
        <w:ind w:right="-709"/>
        <w:jc w:val="center"/>
        <w:rPr>
          <w:rFonts w:ascii="Arial" w:eastAsia="Calibri" w:hAnsi="Arial" w:cs="Arial"/>
          <w:b/>
          <w:bCs/>
        </w:rPr>
      </w:pPr>
      <w:r>
        <w:rPr>
          <w:rFonts w:ascii="Arial" w:eastAsia="Calibri" w:hAnsi="Arial" w:cs="Arial"/>
          <w:b/>
          <w:bCs/>
        </w:rPr>
        <w:t>Članak 5.</w:t>
      </w:r>
    </w:p>
    <w:p w14:paraId="1C382782" w14:textId="77777777" w:rsidR="007F711F" w:rsidRDefault="007F711F" w:rsidP="007F711F">
      <w:pPr>
        <w:spacing w:after="0"/>
        <w:ind w:right="-709"/>
        <w:jc w:val="both"/>
        <w:rPr>
          <w:rFonts w:ascii="Arial" w:eastAsia="Calibri" w:hAnsi="Arial" w:cs="Arial"/>
        </w:rPr>
      </w:pPr>
      <w:r>
        <w:rPr>
          <w:rFonts w:ascii="Arial" w:eastAsia="Calibri" w:hAnsi="Arial" w:cs="Arial"/>
        </w:rPr>
        <w:t>Na cijene zakupa obračunava se porez na dodatnu vrijednost.</w:t>
      </w:r>
    </w:p>
    <w:p w14:paraId="3150579B" w14:textId="77777777" w:rsidR="007F711F" w:rsidRDefault="007F711F" w:rsidP="007F711F">
      <w:pPr>
        <w:spacing w:after="0"/>
        <w:ind w:right="-709"/>
        <w:jc w:val="both"/>
        <w:rPr>
          <w:rFonts w:ascii="Arial" w:eastAsia="Calibri" w:hAnsi="Arial" w:cs="Arial"/>
        </w:rPr>
      </w:pPr>
    </w:p>
    <w:p w14:paraId="723DAF2F" w14:textId="77777777" w:rsidR="007F711F" w:rsidRDefault="007F711F" w:rsidP="007F711F">
      <w:pPr>
        <w:spacing w:after="0"/>
        <w:ind w:right="-709"/>
        <w:jc w:val="center"/>
        <w:rPr>
          <w:rFonts w:ascii="Arial" w:eastAsia="Calibri" w:hAnsi="Arial" w:cs="Arial"/>
          <w:b/>
          <w:bCs/>
        </w:rPr>
      </w:pPr>
      <w:r>
        <w:rPr>
          <w:rFonts w:ascii="Arial" w:eastAsia="Calibri" w:hAnsi="Arial" w:cs="Arial"/>
          <w:b/>
          <w:bCs/>
        </w:rPr>
        <w:t>Članak 6.</w:t>
      </w:r>
    </w:p>
    <w:p w14:paraId="43768669" w14:textId="77777777" w:rsidR="007F711F" w:rsidRDefault="007F711F" w:rsidP="007F711F">
      <w:pPr>
        <w:spacing w:after="0"/>
        <w:ind w:right="-709"/>
        <w:jc w:val="both"/>
        <w:rPr>
          <w:rFonts w:ascii="Arial" w:eastAsia="Calibri" w:hAnsi="Arial" w:cs="Arial"/>
        </w:rPr>
      </w:pPr>
      <w:r>
        <w:rPr>
          <w:rFonts w:ascii="Arial" w:eastAsia="Calibri" w:hAnsi="Arial" w:cs="Arial"/>
        </w:rPr>
        <w:t>Stupanjem na snagu ove Odluke, prestaje važiti Odluka o visine godišnje naknade za pristup i zajedničko korištenje kabelske kanalizacije od 05.03.2021. godine.</w:t>
      </w:r>
    </w:p>
    <w:p w14:paraId="350F54C5" w14:textId="77777777" w:rsidR="007F711F" w:rsidRDefault="007F711F" w:rsidP="007F711F">
      <w:pPr>
        <w:spacing w:after="0"/>
        <w:ind w:right="-709"/>
        <w:jc w:val="both"/>
        <w:rPr>
          <w:rFonts w:ascii="Arial" w:eastAsia="Calibri" w:hAnsi="Arial" w:cs="Arial"/>
        </w:rPr>
      </w:pPr>
    </w:p>
    <w:p w14:paraId="2833CF40" w14:textId="77777777" w:rsidR="007F711F" w:rsidRDefault="007F711F" w:rsidP="007F711F">
      <w:pPr>
        <w:spacing w:after="0"/>
        <w:ind w:right="-709"/>
        <w:jc w:val="center"/>
        <w:rPr>
          <w:rFonts w:ascii="Arial" w:eastAsia="Calibri" w:hAnsi="Arial" w:cs="Arial"/>
          <w:b/>
          <w:bCs/>
        </w:rPr>
      </w:pPr>
      <w:r>
        <w:rPr>
          <w:rFonts w:ascii="Arial" w:eastAsia="Calibri" w:hAnsi="Arial" w:cs="Arial"/>
          <w:b/>
          <w:bCs/>
        </w:rPr>
        <w:t>Članak 7.</w:t>
      </w:r>
    </w:p>
    <w:p w14:paraId="66A2A13D" w14:textId="77777777" w:rsidR="007F711F" w:rsidRDefault="007F711F" w:rsidP="007F711F">
      <w:pPr>
        <w:spacing w:after="0"/>
        <w:ind w:right="-709"/>
        <w:jc w:val="both"/>
        <w:rPr>
          <w:rFonts w:ascii="Arial" w:eastAsia="Calibri" w:hAnsi="Arial" w:cs="Arial"/>
        </w:rPr>
      </w:pPr>
      <w:r>
        <w:rPr>
          <w:rFonts w:ascii="Arial" w:eastAsia="Calibri" w:hAnsi="Arial" w:cs="Arial"/>
        </w:rPr>
        <w:t xml:space="preserve">Cjenik će biti objavljen na mrežnim stranicama Društva </w:t>
      </w:r>
      <w:hyperlink r:id="rId7" w:history="1">
        <w:r>
          <w:rPr>
            <w:rStyle w:val="Hiperveza"/>
            <w:rFonts w:ascii="Arial" w:eastAsia="Calibri" w:hAnsi="Arial" w:cs="Arial"/>
          </w:rPr>
          <w:t>www.inkasator.hr</w:t>
        </w:r>
      </w:hyperlink>
      <w:r>
        <w:rPr>
          <w:rFonts w:ascii="Arial" w:eastAsia="Calibri" w:hAnsi="Arial" w:cs="Arial"/>
        </w:rPr>
        <w:t xml:space="preserve"> .</w:t>
      </w:r>
    </w:p>
    <w:p w14:paraId="08109CF2" w14:textId="77777777" w:rsidR="007F711F" w:rsidRDefault="007F711F" w:rsidP="007F711F">
      <w:pPr>
        <w:spacing w:after="0"/>
        <w:ind w:right="-709"/>
        <w:jc w:val="both"/>
        <w:rPr>
          <w:rFonts w:ascii="Arial" w:eastAsia="Calibri" w:hAnsi="Arial" w:cs="Arial"/>
        </w:rPr>
      </w:pPr>
    </w:p>
    <w:p w14:paraId="0061A617" w14:textId="77777777" w:rsidR="007F711F" w:rsidRDefault="007F711F" w:rsidP="007F711F">
      <w:pPr>
        <w:spacing w:after="0"/>
        <w:ind w:right="-709"/>
        <w:jc w:val="center"/>
        <w:rPr>
          <w:rFonts w:ascii="Arial" w:eastAsia="Calibri" w:hAnsi="Arial" w:cs="Arial"/>
          <w:b/>
          <w:bCs/>
        </w:rPr>
      </w:pPr>
      <w:r>
        <w:rPr>
          <w:rFonts w:ascii="Arial" w:eastAsia="Calibri" w:hAnsi="Arial" w:cs="Arial"/>
          <w:b/>
          <w:bCs/>
        </w:rPr>
        <w:t>Članak 8.</w:t>
      </w:r>
    </w:p>
    <w:p w14:paraId="3D2D8058" w14:textId="77777777" w:rsidR="007F711F" w:rsidRDefault="007F711F" w:rsidP="007F711F">
      <w:pPr>
        <w:spacing w:after="0"/>
        <w:ind w:right="-709"/>
        <w:jc w:val="both"/>
        <w:rPr>
          <w:rFonts w:ascii="Arial" w:eastAsia="Calibri" w:hAnsi="Arial" w:cs="Arial"/>
        </w:rPr>
      </w:pPr>
      <w:r>
        <w:rPr>
          <w:rFonts w:ascii="Arial" w:eastAsia="Calibri" w:hAnsi="Arial" w:cs="Arial"/>
        </w:rPr>
        <w:t>Ova Odluka stupa na snagu danom donošenja, a primjenjuje se sukladno članku 4. ove Odluke.</w:t>
      </w:r>
    </w:p>
    <w:p w14:paraId="5E8EE180" w14:textId="0AF4DC98" w:rsidR="007F711F" w:rsidRDefault="007F711F" w:rsidP="00B61427">
      <w:pPr>
        <w:jc w:val="both"/>
        <w:rPr>
          <w:rFonts w:ascii="Arial" w:hAnsi="Arial" w:cs="Arial"/>
        </w:rPr>
      </w:pPr>
    </w:p>
    <w:p w14:paraId="6EBF777A" w14:textId="6E2B2DAB" w:rsidR="007F711F" w:rsidRDefault="007F711F" w:rsidP="007F711F">
      <w:pPr>
        <w:spacing w:after="0"/>
        <w:jc w:val="center"/>
        <w:rPr>
          <w:rFonts w:ascii="Arial" w:hAnsi="Arial" w:cs="Arial"/>
          <w:b/>
          <w:bCs/>
        </w:rPr>
      </w:pPr>
      <w:r w:rsidRPr="007F711F">
        <w:rPr>
          <w:rFonts w:ascii="Arial" w:hAnsi="Arial" w:cs="Arial"/>
          <w:b/>
          <w:bCs/>
        </w:rPr>
        <w:t>TOČKA 4.</w:t>
      </w:r>
    </w:p>
    <w:p w14:paraId="0983E09A" w14:textId="62930D43" w:rsidR="007F711F" w:rsidRPr="007F711F" w:rsidRDefault="007F711F" w:rsidP="007F711F">
      <w:pPr>
        <w:pStyle w:val="Naslov1"/>
        <w:spacing w:after="0"/>
        <w:rPr>
          <w:bCs/>
        </w:rPr>
      </w:pPr>
      <w:r w:rsidRPr="007F711F">
        <w:rPr>
          <w:bCs/>
        </w:rPr>
        <w:t>Razno</w:t>
      </w:r>
    </w:p>
    <w:p w14:paraId="1F3986A2" w14:textId="77777777" w:rsidR="007F711F" w:rsidRDefault="007F711F" w:rsidP="007F711F">
      <w:pPr>
        <w:rPr>
          <w:rFonts w:ascii="Arial" w:hAnsi="Arial" w:cs="Arial"/>
        </w:rPr>
      </w:pPr>
    </w:p>
    <w:p w14:paraId="3E70AB1E" w14:textId="7CEEB9DB" w:rsidR="007F711F" w:rsidRDefault="007F711F" w:rsidP="007F711F">
      <w:pPr>
        <w:rPr>
          <w:rFonts w:ascii="Arial" w:hAnsi="Arial" w:cs="Arial"/>
        </w:rPr>
      </w:pPr>
      <w:r w:rsidRPr="007F711F">
        <w:rPr>
          <w:rFonts w:ascii="Arial" w:hAnsi="Arial" w:cs="Arial"/>
        </w:rPr>
        <w:t>Nije bilo dodatne rasprave, informacija ili prijedloga.</w:t>
      </w:r>
    </w:p>
    <w:p w14:paraId="6D5D11EC" w14:textId="2685853E" w:rsidR="007F711F" w:rsidRDefault="007F711F" w:rsidP="007F711F">
      <w:pPr>
        <w:rPr>
          <w:rFonts w:ascii="Arial" w:hAnsi="Arial" w:cs="Arial"/>
        </w:rPr>
      </w:pPr>
    </w:p>
    <w:p w14:paraId="6B5574C3" w14:textId="59C05601" w:rsidR="007F711F" w:rsidRPr="007F711F" w:rsidRDefault="007F711F" w:rsidP="007F711F">
      <w:pPr>
        <w:rPr>
          <w:rFonts w:ascii="Arial" w:hAnsi="Arial" w:cs="Arial"/>
        </w:rPr>
      </w:pPr>
      <w:r>
        <w:rPr>
          <w:rFonts w:ascii="Arial" w:hAnsi="Arial" w:cs="Arial"/>
        </w:rPr>
        <w:t>Sjednica Skupštine završila je u 08:55 sati.</w:t>
      </w:r>
    </w:p>
    <w:p w14:paraId="36EFAAEE" w14:textId="77777777" w:rsidR="005A2400" w:rsidRDefault="005A2400" w:rsidP="00B61427">
      <w:pPr>
        <w:jc w:val="both"/>
        <w:rPr>
          <w:rFonts w:ascii="Arial" w:hAnsi="Arial" w:cs="Arial"/>
        </w:rPr>
      </w:pPr>
    </w:p>
    <w:p w14:paraId="62927541" w14:textId="126D2974" w:rsidR="00B61427" w:rsidRDefault="007F711F" w:rsidP="00B61427">
      <w:pPr>
        <w:spacing w:after="0"/>
        <w:ind w:right="-709"/>
        <w:rPr>
          <w:rFonts w:ascii="Arial" w:hAnsi="Arial" w:cs="Arial"/>
          <w:bCs/>
          <w:sz w:val="24"/>
          <w:szCs w:val="24"/>
        </w:rPr>
      </w:pPr>
      <w:r w:rsidRPr="007F711F">
        <w:rPr>
          <w:rFonts w:ascii="Arial" w:hAnsi="Arial" w:cs="Arial"/>
          <w:bCs/>
        </w:rPr>
        <w:t>Zapisnik</w:t>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7F711F">
        <w:rPr>
          <w:rFonts w:ascii="Arial" w:hAnsi="Arial" w:cs="Arial"/>
          <w:bCs/>
        </w:rPr>
        <w:t>Predsjednik Skupštine</w:t>
      </w:r>
    </w:p>
    <w:p w14:paraId="0F7DAD89" w14:textId="4CFEAF9B" w:rsidR="007F711F" w:rsidRDefault="007F711F" w:rsidP="007F711F">
      <w:pPr>
        <w:spacing w:after="0"/>
        <w:ind w:left="7080" w:right="-709" w:hanging="7080"/>
        <w:rPr>
          <w:rFonts w:ascii="Arial" w:hAnsi="Arial" w:cs="Arial"/>
          <w:bCs/>
        </w:rPr>
      </w:pPr>
      <w:r w:rsidRPr="007F711F">
        <w:rPr>
          <w:rFonts w:ascii="Arial" w:hAnsi="Arial" w:cs="Arial"/>
          <w:bCs/>
        </w:rPr>
        <w:t>Natalija Korač</w:t>
      </w:r>
      <w:r>
        <w:rPr>
          <w:rFonts w:ascii="Arial" w:hAnsi="Arial" w:cs="Arial"/>
          <w:bCs/>
        </w:rPr>
        <w:t xml:space="preserve">                                                                                           po punomoćnici zamjenici      </w:t>
      </w:r>
    </w:p>
    <w:p w14:paraId="61A3BBE7" w14:textId="0DC68CCE" w:rsidR="007F711F" w:rsidRDefault="007F711F" w:rsidP="007F711F">
      <w:pPr>
        <w:spacing w:after="0"/>
        <w:ind w:left="7080" w:right="-709" w:hanging="7080"/>
        <w:rPr>
          <w:rFonts w:ascii="Arial" w:hAnsi="Arial" w:cs="Arial"/>
          <w:bCs/>
        </w:rPr>
      </w:pPr>
      <w:r>
        <w:rPr>
          <w:rFonts w:ascii="Arial" w:hAnsi="Arial" w:cs="Arial"/>
          <w:bCs/>
        </w:rPr>
        <w:t xml:space="preserve">                                                                                                                         gradonačelnika</w:t>
      </w:r>
    </w:p>
    <w:p w14:paraId="009C7C7A" w14:textId="000CCA3A" w:rsidR="007F711F" w:rsidRPr="007F711F" w:rsidRDefault="007F711F" w:rsidP="007F711F">
      <w:pPr>
        <w:spacing w:after="0"/>
        <w:ind w:left="6372" w:right="-709" w:firstLine="708"/>
        <w:rPr>
          <w:rFonts w:ascii="Arial" w:hAnsi="Arial" w:cs="Arial"/>
          <w:bCs/>
        </w:rPr>
      </w:pPr>
      <w:r>
        <w:rPr>
          <w:rFonts w:ascii="Arial" w:hAnsi="Arial" w:cs="Arial"/>
          <w:bCs/>
        </w:rPr>
        <w:t xml:space="preserve">         Ivani Fočić</w:t>
      </w:r>
    </w:p>
    <w:p w14:paraId="711EBA0D" w14:textId="77777777" w:rsidR="004D6316" w:rsidRPr="004D6316" w:rsidRDefault="004D6316" w:rsidP="004D6316">
      <w:pPr>
        <w:spacing w:after="0"/>
        <w:ind w:right="-709"/>
        <w:jc w:val="center"/>
        <w:rPr>
          <w:rFonts w:ascii="Arial" w:eastAsia="Calibri" w:hAnsi="Arial" w:cs="Arial"/>
        </w:rPr>
      </w:pPr>
    </w:p>
    <w:p w14:paraId="6AC0608B" w14:textId="77777777" w:rsidR="004D6316" w:rsidRPr="004D6316" w:rsidRDefault="004D6316" w:rsidP="004D6316">
      <w:pPr>
        <w:spacing w:after="0"/>
        <w:ind w:right="-709"/>
        <w:jc w:val="both"/>
        <w:rPr>
          <w:rFonts w:ascii="Arial" w:eastAsia="Calibri" w:hAnsi="Arial" w:cs="Arial"/>
        </w:rPr>
      </w:pPr>
    </w:p>
    <w:p w14:paraId="7144AF14" w14:textId="77777777" w:rsidR="004D6316" w:rsidRPr="004D6316" w:rsidRDefault="004D6316" w:rsidP="004D6316">
      <w:pPr>
        <w:spacing w:after="0"/>
        <w:ind w:right="-709"/>
        <w:jc w:val="both"/>
        <w:rPr>
          <w:rFonts w:ascii="Arial" w:eastAsia="Calibri" w:hAnsi="Arial" w:cs="Arial"/>
        </w:rPr>
      </w:pPr>
    </w:p>
    <w:p w14:paraId="42E87620" w14:textId="77777777" w:rsidR="00BA5A6D" w:rsidRPr="00BA5A6D" w:rsidRDefault="00BA5A6D" w:rsidP="00BA5A6D">
      <w:pPr>
        <w:pStyle w:val="Bezproreda1"/>
        <w:rPr>
          <w:rFonts w:ascii="Arial" w:hAnsi="Arial" w:cs="Arial"/>
          <w:sz w:val="24"/>
          <w:szCs w:val="24"/>
        </w:rPr>
      </w:pPr>
    </w:p>
    <w:p w14:paraId="38B6B0F1" w14:textId="1077A747" w:rsidR="00BA5A6D" w:rsidRPr="00BA5A6D" w:rsidRDefault="00BA5A6D" w:rsidP="007F711F">
      <w:pPr>
        <w:pStyle w:val="Bezproreda1"/>
        <w:ind w:left="5664" w:firstLine="708"/>
        <w:rPr>
          <w:rFonts w:ascii="Arial" w:hAnsi="Arial" w:cs="Arial"/>
          <w:sz w:val="24"/>
          <w:szCs w:val="24"/>
        </w:rPr>
      </w:pPr>
      <w:r w:rsidRPr="00BA5A6D">
        <w:rPr>
          <w:rFonts w:ascii="Arial" w:hAnsi="Arial" w:cs="Arial"/>
          <w:sz w:val="24"/>
          <w:szCs w:val="24"/>
        </w:rPr>
        <w:t xml:space="preserve"> </w:t>
      </w:r>
      <w:r w:rsidRPr="00BA5A6D">
        <w:rPr>
          <w:rFonts w:ascii="Arial" w:hAnsi="Arial" w:cs="Arial"/>
          <w:sz w:val="24"/>
          <w:szCs w:val="24"/>
        </w:rPr>
        <w:tab/>
      </w:r>
      <w:r w:rsidRPr="00BA5A6D">
        <w:rPr>
          <w:rFonts w:ascii="Arial" w:hAnsi="Arial" w:cs="Arial"/>
          <w:sz w:val="24"/>
          <w:szCs w:val="24"/>
        </w:rPr>
        <w:tab/>
      </w:r>
      <w:r w:rsidRPr="00BA5A6D">
        <w:rPr>
          <w:rFonts w:ascii="Arial" w:hAnsi="Arial" w:cs="Arial"/>
          <w:sz w:val="24"/>
          <w:szCs w:val="24"/>
        </w:rPr>
        <w:tab/>
      </w:r>
      <w:r w:rsidRPr="00BA5A6D">
        <w:rPr>
          <w:rFonts w:ascii="Arial" w:hAnsi="Arial" w:cs="Arial"/>
          <w:sz w:val="24"/>
          <w:szCs w:val="24"/>
        </w:rPr>
        <w:tab/>
      </w:r>
    </w:p>
    <w:p w14:paraId="75913449" w14:textId="5E8FC775" w:rsidR="00BA5A6D" w:rsidRPr="00BA5A6D" w:rsidRDefault="00BA5A6D" w:rsidP="00B61F04">
      <w:pPr>
        <w:spacing w:after="0"/>
        <w:ind w:right="-709"/>
        <w:jc w:val="both"/>
        <w:rPr>
          <w:rFonts w:ascii="Arial" w:eastAsia="Calibri" w:hAnsi="Arial" w:cs="Arial"/>
          <w:sz w:val="24"/>
          <w:szCs w:val="24"/>
        </w:rPr>
      </w:pPr>
    </w:p>
    <w:p w14:paraId="0DEADE4E" w14:textId="5958FA7A" w:rsidR="004C160D" w:rsidRPr="007F711F" w:rsidRDefault="004C160D" w:rsidP="007F711F">
      <w:pPr>
        <w:spacing w:after="0"/>
        <w:ind w:right="-709"/>
        <w:jc w:val="both"/>
        <w:rPr>
          <w:rFonts w:ascii="Arial" w:eastAsia="Calibri" w:hAnsi="Arial" w:cs="Arial"/>
          <w:sz w:val="24"/>
          <w:szCs w:val="24"/>
        </w:rPr>
      </w:pPr>
    </w:p>
    <w:sectPr w:rsidR="004C160D" w:rsidRPr="007F711F" w:rsidSect="00B61427">
      <w:headerReference w:type="default" r:id="rId8"/>
      <w:footerReference w:type="default" r:id="rId9"/>
      <w:pgSz w:w="11906" w:h="16838"/>
      <w:pgMar w:top="1417" w:right="1700" w:bottom="1417" w:left="1417"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2A74" w14:textId="77777777" w:rsidR="000F4369" w:rsidRDefault="000F4369" w:rsidP="005A4743">
      <w:pPr>
        <w:spacing w:after="0" w:line="240" w:lineRule="auto"/>
      </w:pPr>
      <w:r>
        <w:separator/>
      </w:r>
    </w:p>
  </w:endnote>
  <w:endnote w:type="continuationSeparator" w:id="0">
    <w:p w14:paraId="56995350" w14:textId="77777777" w:rsidR="000F4369" w:rsidRDefault="000F4369"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DEB" w14:textId="77777777" w:rsidR="00A4188F" w:rsidRPr="00A4188F" w:rsidRDefault="00A4188F">
    <w:pPr>
      <w:pStyle w:val="Podnoje"/>
      <w:jc w:val="right"/>
      <w:rPr>
        <w:color w:val="808080" w:themeColor="background1" w:themeShade="80"/>
      </w:rPr>
    </w:pPr>
  </w:p>
  <w:p w14:paraId="0A47E6EB" w14:textId="77777777" w:rsidR="00A4188F" w:rsidRDefault="00A418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42D2" w14:textId="77777777" w:rsidR="000F4369" w:rsidRDefault="000F4369" w:rsidP="005A4743">
      <w:pPr>
        <w:spacing w:after="0" w:line="240" w:lineRule="auto"/>
      </w:pPr>
      <w:r>
        <w:separator/>
      </w:r>
    </w:p>
  </w:footnote>
  <w:footnote w:type="continuationSeparator" w:id="0">
    <w:p w14:paraId="2B6E7054" w14:textId="77777777" w:rsidR="000F4369" w:rsidRDefault="000F4369" w:rsidP="005A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B94" w14:textId="4B1D1058" w:rsidR="005A4743" w:rsidRDefault="00457315" w:rsidP="00BB39FA">
    <w:pPr>
      <w:pStyle w:val="Zaglavlje"/>
      <w:ind w:left="-142"/>
      <w:jc w:val="center"/>
    </w:pPr>
    <w:r>
      <w:rPr>
        <w:noProof/>
        <w:lang w:eastAsia="hr-HR"/>
      </w:rPr>
      <w:drawing>
        <wp:anchor distT="0" distB="0" distL="114300" distR="114300" simplePos="0" relativeHeight="251659264" behindDoc="0" locked="0" layoutInCell="1" allowOverlap="1" wp14:anchorId="3D6B5538" wp14:editId="6B275004">
          <wp:simplePos x="0" y="0"/>
          <wp:positionH relativeFrom="column">
            <wp:posOffset>-861695</wp:posOffset>
          </wp:positionH>
          <wp:positionV relativeFrom="paragraph">
            <wp:posOffset>-213995</wp:posOffset>
          </wp:positionV>
          <wp:extent cx="6238875" cy="1042035"/>
          <wp:effectExtent l="0" t="0" r="9525" b="5715"/>
          <wp:wrapThrough wrapText="bothSides">
            <wp:wrapPolygon edited="0">
              <wp:start x="0" y="0"/>
              <wp:lineTo x="0" y="21324"/>
              <wp:lineTo x="21567" y="21324"/>
              <wp:lineTo x="21567" y="0"/>
              <wp:lineTo x="0" y="0"/>
            </wp:wrapPolygon>
          </wp:wrapThrough>
          <wp:docPr id="23" name="Slika 23"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0" locked="0" layoutInCell="1" allowOverlap="1" wp14:anchorId="12D119F4" wp14:editId="67EA4D76">
          <wp:simplePos x="0" y="0"/>
          <wp:positionH relativeFrom="margin">
            <wp:posOffset>5442585</wp:posOffset>
          </wp:positionH>
          <wp:positionV relativeFrom="paragraph">
            <wp:posOffset>-23495</wp:posOffset>
          </wp:positionV>
          <wp:extent cx="952500" cy="666750"/>
          <wp:effectExtent l="0" t="0" r="0" b="0"/>
          <wp:wrapThrough wrapText="bothSides">
            <wp:wrapPolygon edited="0">
              <wp:start x="0" y="0"/>
              <wp:lineTo x="0" y="20983"/>
              <wp:lineTo x="21168" y="20983"/>
              <wp:lineTo x="21168" y="0"/>
              <wp:lineTo x="0" y="0"/>
            </wp:wrapPolygon>
          </wp:wrapThrough>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3A"/>
    <w:multiLevelType w:val="hybridMultilevel"/>
    <w:tmpl w:val="712C3D26"/>
    <w:lvl w:ilvl="0" w:tplc="6902E47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3E79D5"/>
    <w:multiLevelType w:val="hybridMultilevel"/>
    <w:tmpl w:val="D9A08D08"/>
    <w:lvl w:ilvl="0" w:tplc="A4FAA5FA">
      <w:numFmt w:val="bullet"/>
      <w:lvlText w:val="-"/>
      <w:lvlJc w:val="left"/>
      <w:pPr>
        <w:ind w:left="1308" w:hanging="360"/>
      </w:pPr>
      <w:rPr>
        <w:rFonts w:ascii="Arial" w:eastAsia="Calibri" w:hAnsi="Arial" w:cs="Aria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2" w15:restartNumberingAfterBreak="0">
    <w:nsid w:val="0E52068B"/>
    <w:multiLevelType w:val="hybridMultilevel"/>
    <w:tmpl w:val="9EDA8424"/>
    <w:lvl w:ilvl="0" w:tplc="04090005">
      <w:start w:val="1"/>
      <w:numFmt w:val="bullet"/>
      <w:lvlText w:val=""/>
      <w:lvlJc w:val="left"/>
      <w:pPr>
        <w:ind w:left="540" w:hanging="360"/>
      </w:pPr>
      <w:rPr>
        <w:rFonts w:ascii="Wingdings" w:hAnsi="Wingdings" w:hint="default"/>
        <w:color w:val="8064A2" w:themeColor="accent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85E646C"/>
    <w:multiLevelType w:val="hybridMultilevel"/>
    <w:tmpl w:val="DB260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276752"/>
    <w:multiLevelType w:val="hybridMultilevel"/>
    <w:tmpl w:val="EB280B74"/>
    <w:lvl w:ilvl="0" w:tplc="6B18F01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32479F"/>
    <w:multiLevelType w:val="hybridMultilevel"/>
    <w:tmpl w:val="DB062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D5165D"/>
    <w:multiLevelType w:val="hybridMultilevel"/>
    <w:tmpl w:val="32483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0341F1"/>
    <w:multiLevelType w:val="hybridMultilevel"/>
    <w:tmpl w:val="FC12CF26"/>
    <w:lvl w:ilvl="0" w:tplc="B4D62716">
      <w:numFmt w:val="bullet"/>
      <w:lvlText w:val="-"/>
      <w:lvlJc w:val="left"/>
      <w:pPr>
        <w:ind w:left="1332" w:hanging="360"/>
      </w:pPr>
      <w:rPr>
        <w:rFonts w:ascii="Arial" w:eastAsia="Calibri" w:hAnsi="Arial" w:cs="Arial" w:hint="default"/>
      </w:rPr>
    </w:lvl>
    <w:lvl w:ilvl="1" w:tplc="041A0003" w:tentative="1">
      <w:start w:val="1"/>
      <w:numFmt w:val="bullet"/>
      <w:lvlText w:val="o"/>
      <w:lvlJc w:val="left"/>
      <w:pPr>
        <w:ind w:left="2052" w:hanging="360"/>
      </w:pPr>
      <w:rPr>
        <w:rFonts w:ascii="Courier New" w:hAnsi="Courier New" w:cs="Courier New" w:hint="default"/>
      </w:rPr>
    </w:lvl>
    <w:lvl w:ilvl="2" w:tplc="041A0005" w:tentative="1">
      <w:start w:val="1"/>
      <w:numFmt w:val="bullet"/>
      <w:lvlText w:val=""/>
      <w:lvlJc w:val="left"/>
      <w:pPr>
        <w:ind w:left="2772" w:hanging="360"/>
      </w:pPr>
      <w:rPr>
        <w:rFonts w:ascii="Wingdings" w:hAnsi="Wingdings" w:hint="default"/>
      </w:rPr>
    </w:lvl>
    <w:lvl w:ilvl="3" w:tplc="041A0001" w:tentative="1">
      <w:start w:val="1"/>
      <w:numFmt w:val="bullet"/>
      <w:lvlText w:val=""/>
      <w:lvlJc w:val="left"/>
      <w:pPr>
        <w:ind w:left="3492" w:hanging="360"/>
      </w:pPr>
      <w:rPr>
        <w:rFonts w:ascii="Symbol" w:hAnsi="Symbol" w:hint="default"/>
      </w:rPr>
    </w:lvl>
    <w:lvl w:ilvl="4" w:tplc="041A0003" w:tentative="1">
      <w:start w:val="1"/>
      <w:numFmt w:val="bullet"/>
      <w:lvlText w:val="o"/>
      <w:lvlJc w:val="left"/>
      <w:pPr>
        <w:ind w:left="4212" w:hanging="360"/>
      </w:pPr>
      <w:rPr>
        <w:rFonts w:ascii="Courier New" w:hAnsi="Courier New" w:cs="Courier New" w:hint="default"/>
      </w:rPr>
    </w:lvl>
    <w:lvl w:ilvl="5" w:tplc="041A0005" w:tentative="1">
      <w:start w:val="1"/>
      <w:numFmt w:val="bullet"/>
      <w:lvlText w:val=""/>
      <w:lvlJc w:val="left"/>
      <w:pPr>
        <w:ind w:left="4932" w:hanging="360"/>
      </w:pPr>
      <w:rPr>
        <w:rFonts w:ascii="Wingdings" w:hAnsi="Wingdings" w:hint="default"/>
      </w:rPr>
    </w:lvl>
    <w:lvl w:ilvl="6" w:tplc="041A0001" w:tentative="1">
      <w:start w:val="1"/>
      <w:numFmt w:val="bullet"/>
      <w:lvlText w:val=""/>
      <w:lvlJc w:val="left"/>
      <w:pPr>
        <w:ind w:left="5652" w:hanging="360"/>
      </w:pPr>
      <w:rPr>
        <w:rFonts w:ascii="Symbol" w:hAnsi="Symbol" w:hint="default"/>
      </w:rPr>
    </w:lvl>
    <w:lvl w:ilvl="7" w:tplc="041A0003" w:tentative="1">
      <w:start w:val="1"/>
      <w:numFmt w:val="bullet"/>
      <w:lvlText w:val="o"/>
      <w:lvlJc w:val="left"/>
      <w:pPr>
        <w:ind w:left="6372" w:hanging="360"/>
      </w:pPr>
      <w:rPr>
        <w:rFonts w:ascii="Courier New" w:hAnsi="Courier New" w:cs="Courier New" w:hint="default"/>
      </w:rPr>
    </w:lvl>
    <w:lvl w:ilvl="8" w:tplc="041A0005" w:tentative="1">
      <w:start w:val="1"/>
      <w:numFmt w:val="bullet"/>
      <w:lvlText w:val=""/>
      <w:lvlJc w:val="left"/>
      <w:pPr>
        <w:ind w:left="7092" w:hanging="360"/>
      </w:pPr>
      <w:rPr>
        <w:rFonts w:ascii="Wingdings" w:hAnsi="Wingdings" w:hint="default"/>
      </w:rPr>
    </w:lvl>
  </w:abstractNum>
  <w:abstractNum w:abstractNumId="8" w15:restartNumberingAfterBreak="0">
    <w:nsid w:val="42336903"/>
    <w:multiLevelType w:val="hybridMultilevel"/>
    <w:tmpl w:val="79484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6603DD"/>
    <w:multiLevelType w:val="hybridMultilevel"/>
    <w:tmpl w:val="2B54BA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4F5F80"/>
    <w:multiLevelType w:val="hybridMultilevel"/>
    <w:tmpl w:val="B9AC9606"/>
    <w:lvl w:ilvl="0" w:tplc="89064386">
      <w:start w:val="47"/>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53523323"/>
    <w:multiLevelType w:val="hybridMultilevel"/>
    <w:tmpl w:val="21949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FD4435"/>
    <w:multiLevelType w:val="hybridMultilevel"/>
    <w:tmpl w:val="6D8A9E78"/>
    <w:lvl w:ilvl="0" w:tplc="90E2A8E2">
      <w:start w:val="47"/>
      <w:numFmt w:val="bullet"/>
      <w:lvlText w:val="-"/>
      <w:lvlJc w:val="left"/>
      <w:pPr>
        <w:ind w:left="1404" w:hanging="360"/>
      </w:pPr>
      <w:rPr>
        <w:rFonts w:ascii="Arial" w:eastAsia="Calibri" w:hAnsi="Arial" w:cs="Arial" w:hint="default"/>
      </w:rPr>
    </w:lvl>
    <w:lvl w:ilvl="1" w:tplc="041A0003" w:tentative="1">
      <w:start w:val="1"/>
      <w:numFmt w:val="bullet"/>
      <w:lvlText w:val="o"/>
      <w:lvlJc w:val="left"/>
      <w:pPr>
        <w:ind w:left="2124" w:hanging="360"/>
      </w:pPr>
      <w:rPr>
        <w:rFonts w:ascii="Courier New" w:hAnsi="Courier New" w:cs="Courier New" w:hint="default"/>
      </w:rPr>
    </w:lvl>
    <w:lvl w:ilvl="2" w:tplc="041A0005" w:tentative="1">
      <w:start w:val="1"/>
      <w:numFmt w:val="bullet"/>
      <w:lvlText w:val=""/>
      <w:lvlJc w:val="left"/>
      <w:pPr>
        <w:ind w:left="2844" w:hanging="360"/>
      </w:pPr>
      <w:rPr>
        <w:rFonts w:ascii="Wingdings" w:hAnsi="Wingdings" w:hint="default"/>
      </w:rPr>
    </w:lvl>
    <w:lvl w:ilvl="3" w:tplc="041A0001" w:tentative="1">
      <w:start w:val="1"/>
      <w:numFmt w:val="bullet"/>
      <w:lvlText w:val=""/>
      <w:lvlJc w:val="left"/>
      <w:pPr>
        <w:ind w:left="3564" w:hanging="360"/>
      </w:pPr>
      <w:rPr>
        <w:rFonts w:ascii="Symbol" w:hAnsi="Symbol" w:hint="default"/>
      </w:rPr>
    </w:lvl>
    <w:lvl w:ilvl="4" w:tplc="041A0003" w:tentative="1">
      <w:start w:val="1"/>
      <w:numFmt w:val="bullet"/>
      <w:lvlText w:val="o"/>
      <w:lvlJc w:val="left"/>
      <w:pPr>
        <w:ind w:left="4284" w:hanging="360"/>
      </w:pPr>
      <w:rPr>
        <w:rFonts w:ascii="Courier New" w:hAnsi="Courier New" w:cs="Courier New" w:hint="default"/>
      </w:rPr>
    </w:lvl>
    <w:lvl w:ilvl="5" w:tplc="041A0005" w:tentative="1">
      <w:start w:val="1"/>
      <w:numFmt w:val="bullet"/>
      <w:lvlText w:val=""/>
      <w:lvlJc w:val="left"/>
      <w:pPr>
        <w:ind w:left="5004" w:hanging="360"/>
      </w:pPr>
      <w:rPr>
        <w:rFonts w:ascii="Wingdings" w:hAnsi="Wingdings" w:hint="default"/>
      </w:rPr>
    </w:lvl>
    <w:lvl w:ilvl="6" w:tplc="041A0001" w:tentative="1">
      <w:start w:val="1"/>
      <w:numFmt w:val="bullet"/>
      <w:lvlText w:val=""/>
      <w:lvlJc w:val="left"/>
      <w:pPr>
        <w:ind w:left="5724" w:hanging="360"/>
      </w:pPr>
      <w:rPr>
        <w:rFonts w:ascii="Symbol" w:hAnsi="Symbol" w:hint="default"/>
      </w:rPr>
    </w:lvl>
    <w:lvl w:ilvl="7" w:tplc="041A0003" w:tentative="1">
      <w:start w:val="1"/>
      <w:numFmt w:val="bullet"/>
      <w:lvlText w:val="o"/>
      <w:lvlJc w:val="left"/>
      <w:pPr>
        <w:ind w:left="6444" w:hanging="360"/>
      </w:pPr>
      <w:rPr>
        <w:rFonts w:ascii="Courier New" w:hAnsi="Courier New" w:cs="Courier New" w:hint="default"/>
      </w:rPr>
    </w:lvl>
    <w:lvl w:ilvl="8" w:tplc="041A0005" w:tentative="1">
      <w:start w:val="1"/>
      <w:numFmt w:val="bullet"/>
      <w:lvlText w:val=""/>
      <w:lvlJc w:val="left"/>
      <w:pPr>
        <w:ind w:left="7164" w:hanging="360"/>
      </w:pPr>
      <w:rPr>
        <w:rFonts w:ascii="Wingdings" w:hAnsi="Wingdings" w:hint="default"/>
      </w:rPr>
    </w:lvl>
  </w:abstractNum>
  <w:abstractNum w:abstractNumId="13" w15:restartNumberingAfterBreak="0">
    <w:nsid w:val="63FC02C5"/>
    <w:multiLevelType w:val="hybridMultilevel"/>
    <w:tmpl w:val="CEF07B16"/>
    <w:lvl w:ilvl="0" w:tplc="5D3096DA">
      <w:start w:val="1"/>
      <w:numFmt w:val="decimal"/>
      <w:lvlText w:val="%1."/>
      <w:lvlJc w:val="left"/>
      <w:pPr>
        <w:tabs>
          <w:tab w:val="num" w:pos="1065"/>
        </w:tabs>
        <w:ind w:left="1065" w:hanging="360"/>
      </w:pPr>
      <w:rPr>
        <w:rFonts w:ascii="Times New Roman" w:eastAsia="Calibri" w:hAnsi="Times New Roman" w:cs="Times New Roman"/>
      </w:r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14" w15:restartNumberingAfterBreak="0">
    <w:nsid w:val="69BE6DA9"/>
    <w:multiLevelType w:val="hybridMultilevel"/>
    <w:tmpl w:val="898C33A6"/>
    <w:lvl w:ilvl="0" w:tplc="4096214A">
      <w:start w:val="47"/>
      <w:numFmt w:val="bullet"/>
      <w:lvlText w:val="-"/>
      <w:lvlJc w:val="left"/>
      <w:pPr>
        <w:ind w:left="1272" w:hanging="360"/>
      </w:pPr>
      <w:rPr>
        <w:rFonts w:ascii="Arial" w:eastAsia="Calibri" w:hAnsi="Arial" w:cs="Aria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15" w15:restartNumberingAfterBreak="0">
    <w:nsid w:val="76E618A5"/>
    <w:multiLevelType w:val="hybridMultilevel"/>
    <w:tmpl w:val="51A6DC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90F7836"/>
    <w:multiLevelType w:val="hybridMultilevel"/>
    <w:tmpl w:val="E2BE24A2"/>
    <w:lvl w:ilvl="0" w:tplc="53D20F08">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6"/>
  </w:num>
  <w:num w:numId="2">
    <w:abstractNumId w:val="1"/>
  </w:num>
  <w:num w:numId="3">
    <w:abstractNumId w:val="7"/>
  </w:num>
  <w:num w:numId="4">
    <w:abstractNumId w:val="14"/>
  </w:num>
  <w:num w:numId="5">
    <w:abstractNumId w:val="10"/>
  </w:num>
  <w:num w:numId="6">
    <w:abstractNumId w:val="3"/>
  </w:num>
  <w:num w:numId="7">
    <w:abstractNumId w:val="2"/>
  </w:num>
  <w:num w:numId="8">
    <w:abstractNumId w:val="4"/>
  </w:num>
  <w:num w:numId="9">
    <w:abstractNumId w:val="12"/>
  </w:num>
  <w:num w:numId="10">
    <w:abstractNumId w:val="15"/>
  </w:num>
  <w:num w:numId="11">
    <w:abstractNumId w:val="5"/>
  </w:num>
  <w:num w:numId="12">
    <w:abstractNumId w:val="9"/>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AA"/>
    <w:rsid w:val="000206FD"/>
    <w:rsid w:val="000E5818"/>
    <w:rsid w:val="000F4369"/>
    <w:rsid w:val="00116F1C"/>
    <w:rsid w:val="001330B2"/>
    <w:rsid w:val="00143CDD"/>
    <w:rsid w:val="00150D6B"/>
    <w:rsid w:val="0015240A"/>
    <w:rsid w:val="001C3FBE"/>
    <w:rsid w:val="002021E5"/>
    <w:rsid w:val="002475D4"/>
    <w:rsid w:val="00266659"/>
    <w:rsid w:val="002B723B"/>
    <w:rsid w:val="002E6051"/>
    <w:rsid w:val="00321E54"/>
    <w:rsid w:val="0040506F"/>
    <w:rsid w:val="00407EF0"/>
    <w:rsid w:val="0043228C"/>
    <w:rsid w:val="00457315"/>
    <w:rsid w:val="00460F3D"/>
    <w:rsid w:val="0049189A"/>
    <w:rsid w:val="00495861"/>
    <w:rsid w:val="004B307F"/>
    <w:rsid w:val="004C160D"/>
    <w:rsid w:val="004D6316"/>
    <w:rsid w:val="004E2FBA"/>
    <w:rsid w:val="005007C7"/>
    <w:rsid w:val="00516DF2"/>
    <w:rsid w:val="005506C3"/>
    <w:rsid w:val="005A0EB8"/>
    <w:rsid w:val="005A2400"/>
    <w:rsid w:val="005A4743"/>
    <w:rsid w:val="005A7F7F"/>
    <w:rsid w:val="005E2E93"/>
    <w:rsid w:val="005F1353"/>
    <w:rsid w:val="00641F3B"/>
    <w:rsid w:val="006C5C08"/>
    <w:rsid w:val="006E276E"/>
    <w:rsid w:val="006E7403"/>
    <w:rsid w:val="00706750"/>
    <w:rsid w:val="00791742"/>
    <w:rsid w:val="007B44D5"/>
    <w:rsid w:val="007F0B91"/>
    <w:rsid w:val="007F711F"/>
    <w:rsid w:val="00811529"/>
    <w:rsid w:val="00825A2B"/>
    <w:rsid w:val="00843822"/>
    <w:rsid w:val="00856FF6"/>
    <w:rsid w:val="00861FCC"/>
    <w:rsid w:val="008821EA"/>
    <w:rsid w:val="00890424"/>
    <w:rsid w:val="008A6099"/>
    <w:rsid w:val="008B6197"/>
    <w:rsid w:val="008C4EF4"/>
    <w:rsid w:val="00976E1C"/>
    <w:rsid w:val="009A55FC"/>
    <w:rsid w:val="009B24F6"/>
    <w:rsid w:val="009B3F1A"/>
    <w:rsid w:val="00A36E4A"/>
    <w:rsid w:val="00A4188F"/>
    <w:rsid w:val="00AA14FA"/>
    <w:rsid w:val="00AB6191"/>
    <w:rsid w:val="00B61427"/>
    <w:rsid w:val="00B61F04"/>
    <w:rsid w:val="00B762C4"/>
    <w:rsid w:val="00BA5A6D"/>
    <w:rsid w:val="00BB39FA"/>
    <w:rsid w:val="00BB6112"/>
    <w:rsid w:val="00C2177C"/>
    <w:rsid w:val="00C2265B"/>
    <w:rsid w:val="00C304E7"/>
    <w:rsid w:val="00C33265"/>
    <w:rsid w:val="00C333EA"/>
    <w:rsid w:val="00C371F4"/>
    <w:rsid w:val="00C4586A"/>
    <w:rsid w:val="00C463EE"/>
    <w:rsid w:val="00C60B7D"/>
    <w:rsid w:val="00C61035"/>
    <w:rsid w:val="00C93AF9"/>
    <w:rsid w:val="00CC6423"/>
    <w:rsid w:val="00D01576"/>
    <w:rsid w:val="00D10136"/>
    <w:rsid w:val="00D460FB"/>
    <w:rsid w:val="00D70365"/>
    <w:rsid w:val="00D7253B"/>
    <w:rsid w:val="00D77AFC"/>
    <w:rsid w:val="00D97A1F"/>
    <w:rsid w:val="00E23B6C"/>
    <w:rsid w:val="00E30AF8"/>
    <w:rsid w:val="00E31336"/>
    <w:rsid w:val="00E81F67"/>
    <w:rsid w:val="00F21DC3"/>
    <w:rsid w:val="00F62B33"/>
    <w:rsid w:val="00F6612E"/>
    <w:rsid w:val="00FA36AA"/>
    <w:rsid w:val="00FC2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2581"/>
  <w15:docId w15:val="{1A0D9BB1-AE99-4788-B9FD-F43DF27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C160D"/>
    <w:pPr>
      <w:keepNext/>
      <w:jc w:val="center"/>
      <w:outlineLvl w:val="0"/>
    </w:pPr>
    <w:rPr>
      <w:rFonts w:ascii="Arial" w:hAnsi="Arial" w:cs="Arial"/>
      <w:b/>
    </w:rPr>
  </w:style>
  <w:style w:type="paragraph" w:styleId="Naslov2">
    <w:name w:val="heading 2"/>
    <w:basedOn w:val="Normal"/>
    <w:next w:val="Normal"/>
    <w:link w:val="Naslov2Char"/>
    <w:uiPriority w:val="9"/>
    <w:semiHidden/>
    <w:unhideWhenUsed/>
    <w:qFormat/>
    <w:rsid w:val="004D63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5506C3"/>
    <w:pPr>
      <w:ind w:left="720"/>
      <w:contextualSpacing/>
    </w:pPr>
  </w:style>
  <w:style w:type="character" w:styleId="Hiperveza">
    <w:name w:val="Hyperlink"/>
    <w:basedOn w:val="Zadanifontodlomka"/>
    <w:uiPriority w:val="99"/>
    <w:unhideWhenUsed/>
    <w:rsid w:val="00407EF0"/>
    <w:rPr>
      <w:color w:val="0000FF" w:themeColor="hyperlink"/>
      <w:u w:val="single"/>
    </w:rPr>
  </w:style>
  <w:style w:type="paragraph" w:customStyle="1" w:styleId="Default">
    <w:name w:val="Default"/>
    <w:rsid w:val="00495861"/>
    <w:pPr>
      <w:autoSpaceDE w:val="0"/>
      <w:autoSpaceDN w:val="0"/>
      <w:adjustRightInd w:val="0"/>
      <w:spacing w:after="0" w:line="240" w:lineRule="auto"/>
    </w:pPr>
    <w:rPr>
      <w:rFonts w:ascii="Gill Sans MT" w:hAnsi="Gill Sans MT" w:cs="Gill Sans MT"/>
      <w:color w:val="000000"/>
      <w:sz w:val="24"/>
      <w:szCs w:val="24"/>
    </w:rPr>
  </w:style>
  <w:style w:type="paragraph" w:styleId="StandardWeb">
    <w:name w:val="Normal (Web)"/>
    <w:basedOn w:val="Normal"/>
    <w:uiPriority w:val="99"/>
    <w:semiHidden/>
    <w:unhideWhenUsed/>
    <w:rsid w:val="002B72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B61F04"/>
    <w:rPr>
      <w:color w:val="605E5C"/>
      <w:shd w:val="clear" w:color="auto" w:fill="E1DFDD"/>
    </w:rPr>
  </w:style>
  <w:style w:type="paragraph" w:styleId="Blokteksta">
    <w:name w:val="Block Text"/>
    <w:basedOn w:val="Normal"/>
    <w:uiPriority w:val="99"/>
    <w:unhideWhenUsed/>
    <w:rsid w:val="00116F1C"/>
    <w:pPr>
      <w:spacing w:after="0"/>
      <w:ind w:left="6372" w:right="142"/>
      <w:jc w:val="both"/>
    </w:pPr>
    <w:rPr>
      <w:rFonts w:ascii="Arial" w:eastAsia="Calibri" w:hAnsi="Arial" w:cs="Arial"/>
    </w:rPr>
  </w:style>
  <w:style w:type="paragraph" w:styleId="Uvuenotijeloteksta">
    <w:name w:val="Body Text Indent"/>
    <w:basedOn w:val="Normal"/>
    <w:link w:val="UvuenotijelotekstaChar"/>
    <w:uiPriority w:val="99"/>
    <w:unhideWhenUsed/>
    <w:rsid w:val="00116F1C"/>
    <w:pPr>
      <w:spacing w:after="0"/>
      <w:ind w:left="6372" w:firstLine="708"/>
      <w:jc w:val="both"/>
    </w:pPr>
    <w:rPr>
      <w:rFonts w:ascii="Arial" w:eastAsia="Calibri" w:hAnsi="Arial" w:cs="Arial"/>
    </w:rPr>
  </w:style>
  <w:style w:type="character" w:customStyle="1" w:styleId="UvuenotijelotekstaChar">
    <w:name w:val="Uvučeno tijelo teksta Char"/>
    <w:basedOn w:val="Zadanifontodlomka"/>
    <w:link w:val="Uvuenotijeloteksta"/>
    <w:uiPriority w:val="99"/>
    <w:rsid w:val="00116F1C"/>
    <w:rPr>
      <w:rFonts w:ascii="Arial" w:eastAsia="Calibri" w:hAnsi="Arial" w:cs="Arial"/>
    </w:rPr>
  </w:style>
  <w:style w:type="paragraph" w:styleId="Tijeloteksta-uvlaka2">
    <w:name w:val="Body Text Indent 2"/>
    <w:basedOn w:val="Normal"/>
    <w:link w:val="Tijeloteksta-uvlaka2Char"/>
    <w:uiPriority w:val="99"/>
    <w:unhideWhenUsed/>
    <w:rsid w:val="00116F1C"/>
    <w:pPr>
      <w:spacing w:after="0"/>
      <w:ind w:left="5664"/>
      <w:jc w:val="both"/>
    </w:pPr>
    <w:rPr>
      <w:rFonts w:ascii="Arial" w:eastAsia="Calibri" w:hAnsi="Arial" w:cs="Arial"/>
    </w:rPr>
  </w:style>
  <w:style w:type="character" w:customStyle="1" w:styleId="Tijeloteksta-uvlaka2Char">
    <w:name w:val="Tijelo teksta - uvlaka 2 Char"/>
    <w:basedOn w:val="Zadanifontodlomka"/>
    <w:link w:val="Tijeloteksta-uvlaka2"/>
    <w:uiPriority w:val="99"/>
    <w:rsid w:val="00116F1C"/>
    <w:rPr>
      <w:rFonts w:ascii="Arial" w:eastAsia="Calibri" w:hAnsi="Arial" w:cs="Arial"/>
    </w:rPr>
  </w:style>
  <w:style w:type="table" w:styleId="Reetkatablice">
    <w:name w:val="Table Grid"/>
    <w:basedOn w:val="Obinatablica"/>
    <w:uiPriority w:val="39"/>
    <w:rsid w:val="004C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4C160D"/>
    <w:rPr>
      <w:rFonts w:ascii="Arial" w:hAnsi="Arial" w:cs="Arial"/>
      <w:b/>
    </w:rPr>
  </w:style>
  <w:style w:type="paragraph" w:styleId="Tijeloteksta">
    <w:name w:val="Body Text"/>
    <w:basedOn w:val="Normal"/>
    <w:link w:val="TijelotekstaChar"/>
    <w:uiPriority w:val="99"/>
    <w:unhideWhenUsed/>
    <w:rsid w:val="004C160D"/>
    <w:pPr>
      <w:jc w:val="both"/>
    </w:pPr>
    <w:rPr>
      <w:rFonts w:ascii="Arial" w:hAnsi="Arial" w:cs="Arial"/>
    </w:rPr>
  </w:style>
  <w:style w:type="character" w:customStyle="1" w:styleId="TijelotekstaChar">
    <w:name w:val="Tijelo teksta Char"/>
    <w:basedOn w:val="Zadanifontodlomka"/>
    <w:link w:val="Tijeloteksta"/>
    <w:uiPriority w:val="99"/>
    <w:rsid w:val="004C160D"/>
    <w:rPr>
      <w:rFonts w:ascii="Arial" w:hAnsi="Arial" w:cs="Arial"/>
    </w:rPr>
  </w:style>
  <w:style w:type="paragraph" w:styleId="Tijeloteksta2">
    <w:name w:val="Body Text 2"/>
    <w:basedOn w:val="Normal"/>
    <w:link w:val="Tijeloteksta2Char"/>
    <w:uiPriority w:val="99"/>
    <w:semiHidden/>
    <w:unhideWhenUsed/>
    <w:rsid w:val="00BA5A6D"/>
    <w:pPr>
      <w:spacing w:after="120" w:line="480" w:lineRule="auto"/>
    </w:pPr>
  </w:style>
  <w:style w:type="character" w:customStyle="1" w:styleId="Tijeloteksta2Char">
    <w:name w:val="Tijelo teksta 2 Char"/>
    <w:basedOn w:val="Zadanifontodlomka"/>
    <w:link w:val="Tijeloteksta2"/>
    <w:uiPriority w:val="99"/>
    <w:semiHidden/>
    <w:rsid w:val="00BA5A6D"/>
  </w:style>
  <w:style w:type="paragraph" w:customStyle="1" w:styleId="Bezproreda1">
    <w:name w:val="Bez proreda1"/>
    <w:uiPriority w:val="1"/>
    <w:qFormat/>
    <w:rsid w:val="00BA5A6D"/>
    <w:pPr>
      <w:spacing w:after="0" w:line="240" w:lineRule="auto"/>
    </w:pPr>
    <w:rPr>
      <w:rFonts w:ascii="Calibri" w:eastAsia="Calibri" w:hAnsi="Calibri" w:cs="Times New Roman"/>
    </w:rPr>
  </w:style>
  <w:style w:type="character" w:customStyle="1" w:styleId="Naslov2Char">
    <w:name w:val="Naslov 2 Char"/>
    <w:basedOn w:val="Zadanifontodlomka"/>
    <w:link w:val="Naslov2"/>
    <w:uiPriority w:val="9"/>
    <w:semiHidden/>
    <w:rsid w:val="004D6316"/>
    <w:rPr>
      <w:rFonts w:asciiTheme="majorHAnsi" w:eastAsiaTheme="majorEastAsia" w:hAnsiTheme="majorHAnsi" w:cstheme="majorBidi"/>
      <w:color w:val="365F91" w:themeColor="accent1" w:themeShade="BF"/>
      <w:sz w:val="26"/>
      <w:szCs w:val="26"/>
    </w:rPr>
  </w:style>
  <w:style w:type="paragraph" w:styleId="Tijeloteksta3">
    <w:name w:val="Body Text 3"/>
    <w:basedOn w:val="Normal"/>
    <w:link w:val="Tijeloteksta3Char"/>
    <w:uiPriority w:val="99"/>
    <w:unhideWhenUsed/>
    <w:rsid w:val="00B61427"/>
    <w:pPr>
      <w:spacing w:after="0"/>
      <w:ind w:right="-709"/>
      <w:jc w:val="center"/>
    </w:pPr>
    <w:rPr>
      <w:rFonts w:ascii="Arial" w:hAnsi="Arial" w:cs="Arial"/>
      <w:b/>
      <w:sz w:val="24"/>
      <w:szCs w:val="24"/>
    </w:rPr>
  </w:style>
  <w:style w:type="character" w:customStyle="1" w:styleId="Tijeloteksta3Char">
    <w:name w:val="Tijelo teksta 3 Char"/>
    <w:basedOn w:val="Zadanifontodlomka"/>
    <w:link w:val="Tijeloteksta3"/>
    <w:uiPriority w:val="99"/>
    <w:rsid w:val="00B6142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1033">
      <w:bodyDiv w:val="1"/>
      <w:marLeft w:val="0"/>
      <w:marRight w:val="0"/>
      <w:marTop w:val="0"/>
      <w:marBottom w:val="0"/>
      <w:divBdr>
        <w:top w:val="none" w:sz="0" w:space="0" w:color="auto"/>
        <w:left w:val="none" w:sz="0" w:space="0" w:color="auto"/>
        <w:bottom w:val="none" w:sz="0" w:space="0" w:color="auto"/>
        <w:right w:val="none" w:sz="0" w:space="0" w:color="auto"/>
      </w:divBdr>
    </w:div>
    <w:div w:id="636297912">
      <w:bodyDiv w:val="1"/>
      <w:marLeft w:val="0"/>
      <w:marRight w:val="0"/>
      <w:marTop w:val="0"/>
      <w:marBottom w:val="0"/>
      <w:divBdr>
        <w:top w:val="none" w:sz="0" w:space="0" w:color="auto"/>
        <w:left w:val="none" w:sz="0" w:space="0" w:color="auto"/>
        <w:bottom w:val="none" w:sz="0" w:space="0" w:color="auto"/>
        <w:right w:val="none" w:sz="0" w:space="0" w:color="auto"/>
      </w:divBdr>
    </w:div>
    <w:div w:id="671299014">
      <w:bodyDiv w:val="1"/>
      <w:marLeft w:val="0"/>
      <w:marRight w:val="0"/>
      <w:marTop w:val="0"/>
      <w:marBottom w:val="0"/>
      <w:divBdr>
        <w:top w:val="none" w:sz="0" w:space="0" w:color="auto"/>
        <w:left w:val="none" w:sz="0" w:space="0" w:color="auto"/>
        <w:bottom w:val="none" w:sz="0" w:space="0" w:color="auto"/>
        <w:right w:val="none" w:sz="0" w:space="0" w:color="auto"/>
      </w:divBdr>
    </w:div>
    <w:div w:id="1875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kasat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1642</Words>
  <Characters>9365</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Mihelj</dc:creator>
  <cp:keywords/>
  <dc:description/>
  <cp:lastModifiedBy>Andreja Barberić</cp:lastModifiedBy>
  <cp:revision>4</cp:revision>
  <cp:lastPrinted>2022-02-25T06:46:00Z</cp:lastPrinted>
  <dcterms:created xsi:type="dcterms:W3CDTF">2022-02-25T12:25:00Z</dcterms:created>
  <dcterms:modified xsi:type="dcterms:W3CDTF">2022-02-25T12:33:00Z</dcterms:modified>
</cp:coreProperties>
</file>